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E877" w14:textId="1C26FA85" w:rsidR="00F447B8" w:rsidRDefault="00F447B8" w:rsidP="00F34F7F">
      <w:pPr>
        <w:suppressAutoHyphens/>
        <w:textAlignment w:val="baseline"/>
        <w:rPr>
          <w:sz w:val="24"/>
          <w:szCs w:val="24"/>
          <w:lang w:val="pt-BR"/>
        </w:rPr>
      </w:pPr>
    </w:p>
    <w:p w14:paraId="1E657957" w14:textId="35ECBAD9" w:rsidR="00F447B8" w:rsidRDefault="00F447B8" w:rsidP="00AD0B73">
      <w:pPr>
        <w:suppressAutoHyphens/>
        <w:jc w:val="center"/>
        <w:textAlignment w:val="baseline"/>
        <w:rPr>
          <w:sz w:val="24"/>
          <w:szCs w:val="24"/>
          <w:lang w:val="pt-BR"/>
        </w:rPr>
      </w:pPr>
    </w:p>
    <w:p w14:paraId="69E4289A" w14:textId="77777777" w:rsidR="00F447B8" w:rsidRDefault="00F447B8" w:rsidP="00F447B8">
      <w:pPr>
        <w:jc w:val="center"/>
        <w:rPr>
          <w:b/>
          <w:sz w:val="24"/>
          <w:szCs w:val="24"/>
        </w:rPr>
      </w:pPr>
      <w:r w:rsidRPr="00616E1D">
        <w:rPr>
          <w:b/>
          <w:sz w:val="24"/>
          <w:szCs w:val="24"/>
        </w:rPr>
        <w:t>TERMO DE REFERÊNCIA – LEI 14.133/</w:t>
      </w:r>
      <w:r>
        <w:rPr>
          <w:b/>
          <w:sz w:val="24"/>
          <w:szCs w:val="24"/>
        </w:rPr>
        <w:t>202</w:t>
      </w:r>
      <w:r w:rsidRPr="00616E1D">
        <w:rPr>
          <w:b/>
          <w:sz w:val="24"/>
          <w:szCs w:val="24"/>
        </w:rPr>
        <w:t>1</w:t>
      </w:r>
    </w:p>
    <w:p w14:paraId="70F69121" w14:textId="77777777" w:rsidR="00F447B8" w:rsidRDefault="00F447B8" w:rsidP="00F447B8">
      <w:pPr>
        <w:jc w:val="center"/>
        <w:rPr>
          <w:b/>
          <w:sz w:val="24"/>
          <w:szCs w:val="24"/>
        </w:rPr>
      </w:pPr>
      <w:r w:rsidRPr="00616E1D">
        <w:rPr>
          <w:b/>
          <w:sz w:val="24"/>
          <w:szCs w:val="24"/>
        </w:rPr>
        <w:t>CONTRATAÇÃO DIRETA</w:t>
      </w:r>
    </w:p>
    <w:p w14:paraId="3E2AA27D" w14:textId="77777777" w:rsidR="00F447B8" w:rsidRDefault="00F447B8" w:rsidP="00F447B8">
      <w:pPr>
        <w:jc w:val="center"/>
        <w:rPr>
          <w:b/>
          <w:sz w:val="24"/>
          <w:szCs w:val="24"/>
        </w:rPr>
      </w:pPr>
    </w:p>
    <w:p w14:paraId="04A866DC" w14:textId="77777777" w:rsidR="00F447B8" w:rsidRPr="00A90F60" w:rsidRDefault="00F447B8" w:rsidP="00F447B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lang w:eastAsia="zh-CN"/>
        </w:rPr>
      </w:pPr>
      <w:r w:rsidRPr="00A90F60">
        <w:rPr>
          <w:sz w:val="24"/>
          <w:szCs w:val="24"/>
          <w:lang w:eastAsia="zh-CN"/>
        </w:rPr>
        <w:t>Município de A</w:t>
      </w:r>
      <w:r>
        <w:rPr>
          <w:sz w:val="24"/>
          <w:szCs w:val="24"/>
          <w:lang w:eastAsia="zh-CN"/>
        </w:rPr>
        <w:t>maral Ferrador</w:t>
      </w:r>
    </w:p>
    <w:p w14:paraId="4B7ECA68" w14:textId="77777777" w:rsidR="00F447B8" w:rsidRPr="00A90F60" w:rsidRDefault="00F447B8" w:rsidP="00F447B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lang w:eastAsia="zh-CN"/>
        </w:rPr>
      </w:pPr>
      <w:r w:rsidRPr="00A90F60">
        <w:rPr>
          <w:sz w:val="24"/>
          <w:szCs w:val="24"/>
          <w:lang w:eastAsia="zh-CN"/>
        </w:rPr>
        <w:t xml:space="preserve">Secretaria Municipal de </w:t>
      </w:r>
      <w:r>
        <w:rPr>
          <w:sz w:val="24"/>
          <w:szCs w:val="24"/>
          <w:lang w:eastAsia="zh-CN"/>
        </w:rPr>
        <w:t>Gabinete</w:t>
      </w:r>
    </w:p>
    <w:p w14:paraId="64DB1199" w14:textId="77777777" w:rsidR="00F447B8" w:rsidRDefault="00F447B8" w:rsidP="00F447B8">
      <w:pPr>
        <w:spacing w:line="360" w:lineRule="auto"/>
        <w:jc w:val="both"/>
        <w:rPr>
          <w:rStyle w:val="Forte"/>
        </w:rPr>
      </w:pPr>
      <w:r>
        <w:rPr>
          <w:rStyle w:val="Forte"/>
        </w:rPr>
        <w:t>Necessidade da Secretaria:</w:t>
      </w:r>
    </w:p>
    <w:p w14:paraId="44BE5124" w14:textId="05C6F648" w:rsidR="00F447B8" w:rsidRDefault="00F447B8" w:rsidP="00F447B8">
      <w:pPr>
        <w:spacing w:line="360" w:lineRule="auto"/>
        <w:jc w:val="both"/>
        <w:rPr>
          <w:b/>
          <w:sz w:val="24"/>
          <w:szCs w:val="24"/>
        </w:rPr>
      </w:pPr>
      <w:r>
        <w:br/>
        <w:t xml:space="preserve">Contratação emergencial de empresa para fornecimento de </w:t>
      </w:r>
      <w:r>
        <w:rPr>
          <w:rStyle w:val="Forte"/>
        </w:rPr>
        <w:t>aparelho de ar-condicionado Split 18.000 BTUs</w:t>
      </w:r>
      <w:r>
        <w:t xml:space="preserve">, </w:t>
      </w:r>
      <w:r w:rsidR="0066452B">
        <w:t xml:space="preserve">incluindo serviços de instalação, </w:t>
      </w:r>
      <w:r>
        <w:t xml:space="preserve">tendo em vista que o equipamento atualmente instalado apresentou defeito irreparável. Considerando que o setor não possui ventilação natural, o ambiente torna-se excessivamente quente e abafado, comprometendo as condições de trabalho e o desempenho das atividades. Diante disso, faz-se necessária a </w:t>
      </w:r>
      <w:r>
        <w:rPr>
          <w:rStyle w:val="Forte"/>
        </w:rPr>
        <w:t>dispensa de licitação</w:t>
      </w:r>
      <w:r>
        <w:t xml:space="preserve"> para aquisição imediata do novo equipamento, a fim de </w:t>
      </w:r>
      <w:r>
        <w:rPr>
          <w:rStyle w:val="Forte"/>
        </w:rPr>
        <w:t>assegurar a continuidade e a eficiência dos serviços prestados pela Secretaria Municipal de Gabinete</w:t>
      </w:r>
      <w:r>
        <w:t>.</w:t>
      </w:r>
    </w:p>
    <w:p w14:paraId="543BA89F" w14:textId="77777777" w:rsidR="00F447B8" w:rsidRPr="00F373D2" w:rsidRDefault="00F447B8" w:rsidP="00F447B8">
      <w:pPr>
        <w:pStyle w:val="SemEspaamento"/>
        <w:ind w:right="-994"/>
        <w:jc w:val="both"/>
        <w:rPr>
          <w:b/>
          <w:sz w:val="22"/>
          <w:szCs w:val="22"/>
        </w:rPr>
      </w:pPr>
      <w:r w:rsidRPr="00F373D2">
        <w:rPr>
          <w:b/>
          <w:sz w:val="22"/>
          <w:szCs w:val="22"/>
        </w:rPr>
        <w:t xml:space="preserve">1 - DESCRIÇÃO DA SITUAÇÃO:  </w:t>
      </w:r>
    </w:p>
    <w:p w14:paraId="0FC0ADBD" w14:textId="77777777" w:rsidR="00F447B8" w:rsidRPr="00CB7CE9" w:rsidRDefault="00F447B8" w:rsidP="00F447B8">
      <w:pPr>
        <w:jc w:val="both"/>
        <w:rPr>
          <w:b/>
          <w:sz w:val="24"/>
          <w:szCs w:val="24"/>
        </w:rPr>
      </w:pPr>
    </w:p>
    <w:p w14:paraId="6DD5D432" w14:textId="77777777" w:rsidR="00F447B8" w:rsidRPr="00E605CB" w:rsidRDefault="00F447B8" w:rsidP="00F447B8">
      <w:pPr>
        <w:pStyle w:val="PargrafodaLista"/>
        <w:numPr>
          <w:ilvl w:val="1"/>
          <w:numId w:val="8"/>
        </w:numPr>
        <w:rPr>
          <w:sz w:val="24"/>
          <w:szCs w:val="24"/>
          <w:lang w:val="pt-BR"/>
        </w:rPr>
      </w:pPr>
      <w:r w:rsidRPr="00E605CB">
        <w:rPr>
          <w:sz w:val="24"/>
          <w:szCs w:val="24"/>
          <w:lang w:val="pt-BR"/>
        </w:rPr>
        <w:t>A aquisição dar-se-á por dispensa</w:t>
      </w:r>
      <w:r>
        <w:rPr>
          <w:sz w:val="24"/>
          <w:szCs w:val="24"/>
          <w:lang w:val="pt-BR"/>
        </w:rPr>
        <w:t xml:space="preserve"> de licitação, c</w:t>
      </w:r>
      <w:r w:rsidRPr="00E605CB">
        <w:rPr>
          <w:sz w:val="24"/>
          <w:szCs w:val="24"/>
          <w:lang w:val="pt-BR"/>
        </w:rPr>
        <w:t>onforme Lei 14.133 de 1° de abril de 2021.</w:t>
      </w:r>
    </w:p>
    <w:p w14:paraId="3F3A6645" w14:textId="77777777" w:rsidR="00F447B8" w:rsidRDefault="00F447B8" w:rsidP="00F447B8">
      <w:pPr>
        <w:rPr>
          <w:sz w:val="24"/>
          <w:szCs w:val="24"/>
          <w:lang w:val="pt-BR"/>
        </w:rPr>
      </w:pPr>
    </w:p>
    <w:p w14:paraId="3E723251" w14:textId="77777777" w:rsidR="00F447B8" w:rsidRDefault="00F447B8" w:rsidP="00F447B8">
      <w:pPr>
        <w:jc w:val="both"/>
        <w:rPr>
          <w:sz w:val="24"/>
          <w:szCs w:val="24"/>
          <w:lang w:val="pt-BR"/>
        </w:rPr>
      </w:pPr>
      <w:r w:rsidRPr="00E605CB">
        <w:rPr>
          <w:sz w:val="24"/>
          <w:szCs w:val="24"/>
          <w:lang w:val="pt-BR"/>
        </w:rPr>
        <w:t xml:space="preserve">Art. 75. É dispensável a licitação: </w:t>
      </w:r>
    </w:p>
    <w:p w14:paraId="3E0131AE" w14:textId="77777777" w:rsidR="00F447B8" w:rsidRPr="00E605CB" w:rsidRDefault="00F447B8" w:rsidP="00F447B8">
      <w:pPr>
        <w:jc w:val="both"/>
        <w:rPr>
          <w:i/>
          <w:iCs/>
          <w:sz w:val="24"/>
          <w:szCs w:val="24"/>
          <w:lang w:val="pt-BR"/>
        </w:rPr>
      </w:pPr>
    </w:p>
    <w:p w14:paraId="4EDBBB66" w14:textId="77777777" w:rsidR="00F447B8" w:rsidRPr="00A9738F" w:rsidRDefault="00F447B8" w:rsidP="00F447B8">
      <w:pPr>
        <w:pStyle w:val="NormalWeb"/>
        <w:spacing w:before="225" w:after="225"/>
        <w:ind w:left="2880"/>
        <w:jc w:val="both"/>
        <w:rPr>
          <w:i/>
          <w:color w:val="000000"/>
          <w:sz w:val="27"/>
          <w:szCs w:val="27"/>
        </w:rPr>
      </w:pPr>
      <w:r w:rsidRPr="00A9738F">
        <w:rPr>
          <w:rFonts w:ascii="Arial" w:hAnsi="Arial" w:cs="Arial"/>
          <w:i/>
          <w:color w:val="000000"/>
          <w:sz w:val="20"/>
          <w:szCs w:val="20"/>
        </w:rPr>
        <w:t xml:space="preserve">II - </w:t>
      </w:r>
      <w:proofErr w:type="gramStart"/>
      <w:r w:rsidRPr="00A9738F">
        <w:rPr>
          <w:rFonts w:ascii="Arial" w:hAnsi="Arial" w:cs="Arial"/>
          <w:i/>
          <w:color w:val="000000"/>
          <w:sz w:val="20"/>
          <w:szCs w:val="20"/>
        </w:rPr>
        <w:t>para</w:t>
      </w:r>
      <w:proofErr w:type="gramEnd"/>
      <w:r w:rsidRPr="00A9738F">
        <w:rPr>
          <w:rFonts w:ascii="Arial" w:hAnsi="Arial" w:cs="Arial"/>
          <w:i/>
          <w:color w:val="000000"/>
          <w:sz w:val="20"/>
          <w:szCs w:val="20"/>
        </w:rPr>
        <w:t xml:space="preserve"> contratação que envolva valores inferiores a R$ 62.725,59 (sessenta e dois mil setecentos e vinte e cinco reais e cinquenta e nove </w:t>
      </w:r>
      <w:proofErr w:type="gramStart"/>
      <w:r w:rsidRPr="00A9738F">
        <w:rPr>
          <w:rFonts w:ascii="Arial" w:hAnsi="Arial" w:cs="Arial"/>
          <w:i/>
          <w:color w:val="000000"/>
          <w:sz w:val="20"/>
          <w:szCs w:val="20"/>
        </w:rPr>
        <w:t>centavos)no</w:t>
      </w:r>
      <w:proofErr w:type="gramEnd"/>
      <w:r w:rsidRPr="00A9738F">
        <w:rPr>
          <w:rFonts w:ascii="Arial" w:hAnsi="Arial" w:cs="Arial"/>
          <w:i/>
          <w:color w:val="000000"/>
          <w:sz w:val="20"/>
          <w:szCs w:val="20"/>
        </w:rPr>
        <w:t xml:space="preserve"> caso de outros serviços e compras;</w:t>
      </w:r>
    </w:p>
    <w:p w14:paraId="5EB11411" w14:textId="77777777" w:rsidR="00F447B8" w:rsidRPr="00B9111C" w:rsidRDefault="00F447B8" w:rsidP="00F447B8">
      <w:pPr>
        <w:rPr>
          <w:b/>
          <w:bCs/>
          <w:sz w:val="24"/>
          <w:szCs w:val="24"/>
        </w:rPr>
      </w:pPr>
    </w:p>
    <w:p w14:paraId="4A5BAC1D" w14:textId="77777777" w:rsidR="00F447B8" w:rsidRDefault="00F447B8" w:rsidP="00F447B8">
      <w:pPr>
        <w:jc w:val="both"/>
        <w:rPr>
          <w:sz w:val="24"/>
          <w:szCs w:val="24"/>
        </w:rPr>
      </w:pPr>
      <w:r w:rsidRPr="007C6D88">
        <w:rPr>
          <w:sz w:val="24"/>
          <w:szCs w:val="24"/>
        </w:rPr>
        <w:t xml:space="preserve">1.2. Os serviços a serem adquiridos enquadram-se na classificação de bens e serviços comuns, nos termos da Lei n° 10.520, de 2002, do Decreto n° 3.555, de 2000, e do Decreto n° 10.024, de 2019. </w:t>
      </w:r>
    </w:p>
    <w:p w14:paraId="39E6A981" w14:textId="77777777" w:rsidR="00F447B8" w:rsidRDefault="00F447B8" w:rsidP="00F447B8">
      <w:pPr>
        <w:jc w:val="both"/>
        <w:rPr>
          <w:sz w:val="24"/>
          <w:szCs w:val="24"/>
        </w:rPr>
      </w:pPr>
    </w:p>
    <w:p w14:paraId="610192F4" w14:textId="77777777" w:rsidR="00F447B8" w:rsidRDefault="00F447B8" w:rsidP="00F447B8">
      <w:pPr>
        <w:jc w:val="both"/>
        <w:rPr>
          <w:sz w:val="24"/>
          <w:szCs w:val="24"/>
        </w:rPr>
      </w:pPr>
      <w:r w:rsidRPr="007C6D88">
        <w:rPr>
          <w:sz w:val="24"/>
          <w:szCs w:val="24"/>
        </w:rPr>
        <w:t xml:space="preserve">1.3. </w:t>
      </w:r>
      <w:r w:rsidRPr="00CB7CE9">
        <w:rPr>
          <w:sz w:val="24"/>
          <w:szCs w:val="24"/>
        </w:rPr>
        <w:t>O objeto desta contratação não se enquadra como sendo de bem de luxo</w:t>
      </w:r>
      <w:r>
        <w:rPr>
          <w:sz w:val="24"/>
          <w:szCs w:val="24"/>
        </w:rPr>
        <w:t>;</w:t>
      </w:r>
    </w:p>
    <w:p w14:paraId="146F735C" w14:textId="77777777" w:rsidR="00F447B8" w:rsidRDefault="00F447B8" w:rsidP="00F447B8">
      <w:pPr>
        <w:jc w:val="both"/>
        <w:rPr>
          <w:sz w:val="24"/>
          <w:szCs w:val="24"/>
        </w:rPr>
      </w:pPr>
    </w:p>
    <w:p w14:paraId="12A9464C" w14:textId="77777777" w:rsidR="00F447B8" w:rsidRDefault="00F447B8" w:rsidP="00F447B8">
      <w:pPr>
        <w:jc w:val="both"/>
        <w:rPr>
          <w:sz w:val="24"/>
          <w:szCs w:val="24"/>
        </w:rPr>
      </w:pPr>
      <w:r w:rsidRPr="007C6D88">
        <w:rPr>
          <w:sz w:val="24"/>
          <w:szCs w:val="24"/>
        </w:rPr>
        <w:t xml:space="preserve">1.4. </w:t>
      </w:r>
      <w:r w:rsidRPr="00CB7CE9">
        <w:rPr>
          <w:sz w:val="24"/>
          <w:szCs w:val="24"/>
        </w:rPr>
        <w:t xml:space="preserve">O prazo de vigência da contratação é de </w:t>
      </w:r>
      <w:r>
        <w:rPr>
          <w:sz w:val="24"/>
          <w:szCs w:val="24"/>
        </w:rPr>
        <w:t>12</w:t>
      </w:r>
      <w:r w:rsidRPr="00CB7CE9">
        <w:rPr>
          <w:sz w:val="24"/>
          <w:szCs w:val="24"/>
        </w:rPr>
        <w:t xml:space="preserve"> </w:t>
      </w:r>
      <w:r>
        <w:rPr>
          <w:sz w:val="24"/>
          <w:szCs w:val="24"/>
        </w:rPr>
        <w:t>(doze) meses</w:t>
      </w:r>
      <w:r w:rsidRPr="00CB7CE9">
        <w:rPr>
          <w:sz w:val="24"/>
          <w:szCs w:val="24"/>
        </w:rPr>
        <w:t xml:space="preserve"> contados da data do empenho</w:t>
      </w:r>
      <w:r>
        <w:rPr>
          <w:sz w:val="24"/>
          <w:szCs w:val="24"/>
        </w:rPr>
        <w:t>.</w:t>
      </w:r>
    </w:p>
    <w:p w14:paraId="02FA9C18" w14:textId="77777777" w:rsidR="00F447B8" w:rsidRDefault="00F447B8" w:rsidP="00F447B8">
      <w:pPr>
        <w:jc w:val="both"/>
        <w:rPr>
          <w:b/>
          <w:sz w:val="24"/>
          <w:szCs w:val="24"/>
        </w:rPr>
      </w:pPr>
    </w:p>
    <w:p w14:paraId="6342E6F6" w14:textId="77777777" w:rsidR="00F447B8" w:rsidRPr="00EE6F26" w:rsidRDefault="00F447B8" w:rsidP="00F447B8">
      <w:pPr>
        <w:pStyle w:val="SemEspaamento"/>
        <w:ind w:right="-994"/>
        <w:jc w:val="both"/>
        <w:rPr>
          <w:b/>
          <w:sz w:val="22"/>
          <w:szCs w:val="22"/>
          <w:u w:val="single"/>
        </w:rPr>
      </w:pPr>
      <w:r w:rsidRPr="00EE6F26">
        <w:rPr>
          <w:sz w:val="22"/>
          <w:szCs w:val="22"/>
        </w:rPr>
        <w:t> </w:t>
      </w:r>
      <w:r w:rsidRPr="00F373D2">
        <w:rPr>
          <w:b/>
          <w:sz w:val="22"/>
          <w:szCs w:val="22"/>
        </w:rPr>
        <w:t>2 - DESCRIÇÃO DO OBJETO:</w:t>
      </w:r>
    </w:p>
    <w:p w14:paraId="18A34596" w14:textId="77777777" w:rsidR="00F447B8" w:rsidRDefault="00F447B8" w:rsidP="00F447B8">
      <w:pPr>
        <w:jc w:val="both"/>
        <w:rPr>
          <w:sz w:val="24"/>
          <w:szCs w:val="24"/>
        </w:rPr>
      </w:pPr>
    </w:p>
    <w:tbl>
      <w:tblPr>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9"/>
        <w:gridCol w:w="2124"/>
        <w:gridCol w:w="1280"/>
        <w:gridCol w:w="986"/>
        <w:gridCol w:w="1417"/>
        <w:gridCol w:w="1416"/>
        <w:gridCol w:w="1426"/>
      </w:tblGrid>
      <w:tr w:rsidR="00F447B8" w:rsidRPr="00F373D2" w14:paraId="2DEE93C2" w14:textId="77777777" w:rsidTr="00A23C4F">
        <w:trPr>
          <w:trHeight w:val="732"/>
        </w:trPr>
        <w:tc>
          <w:tcPr>
            <w:tcW w:w="849" w:type="dxa"/>
          </w:tcPr>
          <w:p w14:paraId="4AB14A48" w14:textId="77777777" w:rsidR="00F447B8" w:rsidRPr="00F373D2" w:rsidRDefault="00F447B8" w:rsidP="00A23C4F">
            <w:pPr>
              <w:jc w:val="both"/>
              <w:rPr>
                <w:sz w:val="24"/>
                <w:szCs w:val="24"/>
              </w:rPr>
            </w:pPr>
            <w:r w:rsidRPr="00F373D2">
              <w:rPr>
                <w:sz w:val="24"/>
                <w:szCs w:val="24"/>
              </w:rPr>
              <w:t>ITEM</w:t>
            </w:r>
          </w:p>
        </w:tc>
        <w:tc>
          <w:tcPr>
            <w:tcW w:w="2124" w:type="dxa"/>
          </w:tcPr>
          <w:p w14:paraId="0E7B8E3E" w14:textId="77777777" w:rsidR="00F447B8" w:rsidRPr="00F373D2" w:rsidRDefault="00F447B8" w:rsidP="00A23C4F">
            <w:pPr>
              <w:jc w:val="both"/>
              <w:rPr>
                <w:sz w:val="24"/>
                <w:szCs w:val="24"/>
              </w:rPr>
            </w:pPr>
            <w:r w:rsidRPr="00F373D2">
              <w:rPr>
                <w:sz w:val="24"/>
                <w:szCs w:val="24"/>
              </w:rPr>
              <w:t>PRODUTO</w:t>
            </w:r>
          </w:p>
        </w:tc>
        <w:tc>
          <w:tcPr>
            <w:tcW w:w="1280" w:type="dxa"/>
          </w:tcPr>
          <w:p w14:paraId="350C8B15" w14:textId="77777777" w:rsidR="00F447B8" w:rsidRPr="00F373D2" w:rsidRDefault="00F447B8" w:rsidP="00A23C4F">
            <w:pPr>
              <w:jc w:val="both"/>
              <w:rPr>
                <w:sz w:val="24"/>
                <w:szCs w:val="24"/>
              </w:rPr>
            </w:pPr>
            <w:r>
              <w:rPr>
                <w:sz w:val="24"/>
                <w:szCs w:val="24"/>
              </w:rPr>
              <w:t>SEC.</w:t>
            </w:r>
          </w:p>
        </w:tc>
        <w:tc>
          <w:tcPr>
            <w:tcW w:w="986" w:type="dxa"/>
          </w:tcPr>
          <w:p w14:paraId="3D408510" w14:textId="77777777" w:rsidR="00F447B8" w:rsidRPr="00F373D2" w:rsidRDefault="00F447B8" w:rsidP="00A23C4F">
            <w:pPr>
              <w:jc w:val="both"/>
              <w:rPr>
                <w:sz w:val="24"/>
                <w:szCs w:val="24"/>
              </w:rPr>
            </w:pPr>
            <w:r w:rsidRPr="00F373D2">
              <w:rPr>
                <w:sz w:val="24"/>
                <w:szCs w:val="24"/>
              </w:rPr>
              <w:t>UNID</w:t>
            </w:r>
          </w:p>
        </w:tc>
        <w:tc>
          <w:tcPr>
            <w:tcW w:w="1417" w:type="dxa"/>
          </w:tcPr>
          <w:p w14:paraId="6F3D87E2" w14:textId="77777777" w:rsidR="00F447B8" w:rsidRPr="00F373D2" w:rsidRDefault="00F447B8" w:rsidP="00A23C4F">
            <w:pPr>
              <w:jc w:val="both"/>
              <w:rPr>
                <w:sz w:val="24"/>
                <w:szCs w:val="24"/>
              </w:rPr>
            </w:pPr>
            <w:r w:rsidRPr="00F373D2">
              <w:rPr>
                <w:sz w:val="24"/>
                <w:szCs w:val="24"/>
              </w:rPr>
              <w:t>QUANT</w:t>
            </w:r>
          </w:p>
        </w:tc>
        <w:tc>
          <w:tcPr>
            <w:tcW w:w="1416" w:type="dxa"/>
          </w:tcPr>
          <w:p w14:paraId="2692D779" w14:textId="77777777" w:rsidR="00F447B8" w:rsidRPr="00F373D2" w:rsidRDefault="00F447B8" w:rsidP="00A23C4F">
            <w:pPr>
              <w:jc w:val="center"/>
              <w:rPr>
                <w:sz w:val="24"/>
                <w:szCs w:val="24"/>
              </w:rPr>
            </w:pPr>
            <w:r>
              <w:rPr>
                <w:sz w:val="24"/>
                <w:szCs w:val="24"/>
              </w:rPr>
              <w:t>VALOR UNITÁRIO</w:t>
            </w:r>
          </w:p>
        </w:tc>
        <w:tc>
          <w:tcPr>
            <w:tcW w:w="1426" w:type="dxa"/>
          </w:tcPr>
          <w:p w14:paraId="6A6105DC" w14:textId="77777777" w:rsidR="00F447B8" w:rsidRDefault="00F447B8" w:rsidP="00A23C4F">
            <w:pPr>
              <w:jc w:val="center"/>
              <w:rPr>
                <w:sz w:val="24"/>
                <w:szCs w:val="24"/>
              </w:rPr>
            </w:pPr>
            <w:r>
              <w:rPr>
                <w:sz w:val="24"/>
                <w:szCs w:val="24"/>
              </w:rPr>
              <w:t xml:space="preserve">VALOR </w:t>
            </w:r>
          </w:p>
          <w:p w14:paraId="272ABF03" w14:textId="77777777" w:rsidR="00F447B8" w:rsidRDefault="00F447B8" w:rsidP="00A23C4F">
            <w:pPr>
              <w:jc w:val="center"/>
              <w:rPr>
                <w:sz w:val="24"/>
                <w:szCs w:val="24"/>
              </w:rPr>
            </w:pPr>
            <w:r>
              <w:rPr>
                <w:sz w:val="24"/>
                <w:szCs w:val="24"/>
              </w:rPr>
              <w:t>TOTAL</w:t>
            </w:r>
          </w:p>
        </w:tc>
      </w:tr>
      <w:tr w:rsidR="00F447B8" w:rsidRPr="00F373D2" w14:paraId="68E4B51E" w14:textId="77777777" w:rsidTr="00A23C4F">
        <w:trPr>
          <w:trHeight w:val="828"/>
        </w:trPr>
        <w:tc>
          <w:tcPr>
            <w:tcW w:w="849" w:type="dxa"/>
          </w:tcPr>
          <w:p w14:paraId="34A73FC3" w14:textId="77777777" w:rsidR="00F447B8" w:rsidRPr="00F373D2" w:rsidRDefault="00F447B8" w:rsidP="00A23C4F">
            <w:pPr>
              <w:jc w:val="both"/>
              <w:rPr>
                <w:bCs/>
                <w:sz w:val="24"/>
                <w:szCs w:val="24"/>
              </w:rPr>
            </w:pPr>
            <w:r w:rsidRPr="00F373D2">
              <w:rPr>
                <w:bCs/>
                <w:sz w:val="24"/>
                <w:szCs w:val="24"/>
              </w:rPr>
              <w:t>1</w:t>
            </w:r>
          </w:p>
        </w:tc>
        <w:tc>
          <w:tcPr>
            <w:tcW w:w="2124" w:type="dxa"/>
          </w:tcPr>
          <w:p w14:paraId="0F45DDDB" w14:textId="77777777" w:rsidR="00F447B8" w:rsidRPr="00187A30" w:rsidRDefault="00F447B8" w:rsidP="00A23C4F">
            <w:pPr>
              <w:rPr>
                <w:bCs/>
                <w:sz w:val="24"/>
                <w:szCs w:val="24"/>
              </w:rPr>
            </w:pPr>
            <w:r>
              <w:rPr>
                <w:sz w:val="24"/>
                <w:szCs w:val="24"/>
              </w:rPr>
              <w:t>Ar Condicionado Split 18.000 BTUS</w:t>
            </w:r>
          </w:p>
        </w:tc>
        <w:tc>
          <w:tcPr>
            <w:tcW w:w="1280" w:type="dxa"/>
          </w:tcPr>
          <w:p w14:paraId="065CCF03" w14:textId="77777777" w:rsidR="00F447B8" w:rsidRPr="00F373D2" w:rsidRDefault="00F447B8" w:rsidP="00A23C4F">
            <w:pPr>
              <w:jc w:val="both"/>
              <w:rPr>
                <w:bCs/>
                <w:sz w:val="24"/>
                <w:szCs w:val="24"/>
              </w:rPr>
            </w:pPr>
            <w:r>
              <w:rPr>
                <w:bCs/>
                <w:sz w:val="24"/>
                <w:szCs w:val="24"/>
              </w:rPr>
              <w:t xml:space="preserve">Gabinete </w:t>
            </w:r>
          </w:p>
        </w:tc>
        <w:tc>
          <w:tcPr>
            <w:tcW w:w="986" w:type="dxa"/>
          </w:tcPr>
          <w:p w14:paraId="317E5F43" w14:textId="77777777" w:rsidR="00F447B8" w:rsidRDefault="00F447B8" w:rsidP="00A23C4F">
            <w:pPr>
              <w:jc w:val="both"/>
              <w:rPr>
                <w:bCs/>
                <w:sz w:val="24"/>
                <w:szCs w:val="24"/>
              </w:rPr>
            </w:pPr>
            <w:r>
              <w:rPr>
                <w:bCs/>
                <w:sz w:val="24"/>
                <w:szCs w:val="24"/>
              </w:rPr>
              <w:t>Unid</w:t>
            </w:r>
          </w:p>
        </w:tc>
        <w:tc>
          <w:tcPr>
            <w:tcW w:w="1417" w:type="dxa"/>
          </w:tcPr>
          <w:p w14:paraId="58195785" w14:textId="77777777" w:rsidR="00F447B8" w:rsidRPr="00F373D2" w:rsidRDefault="00F447B8" w:rsidP="00A23C4F">
            <w:pPr>
              <w:jc w:val="both"/>
              <w:rPr>
                <w:bCs/>
                <w:sz w:val="24"/>
                <w:szCs w:val="24"/>
              </w:rPr>
            </w:pPr>
            <w:r>
              <w:rPr>
                <w:bCs/>
                <w:sz w:val="24"/>
                <w:szCs w:val="24"/>
              </w:rPr>
              <w:t>01</w:t>
            </w:r>
          </w:p>
        </w:tc>
        <w:tc>
          <w:tcPr>
            <w:tcW w:w="1416" w:type="dxa"/>
          </w:tcPr>
          <w:p w14:paraId="5F3F5C69" w14:textId="6917D1DB" w:rsidR="00F447B8" w:rsidRPr="00F373D2" w:rsidRDefault="00F447B8" w:rsidP="00A23C4F">
            <w:pPr>
              <w:jc w:val="both"/>
              <w:rPr>
                <w:bCs/>
                <w:sz w:val="24"/>
                <w:szCs w:val="24"/>
              </w:rPr>
            </w:pPr>
            <w:r>
              <w:rPr>
                <w:bCs/>
                <w:sz w:val="24"/>
                <w:szCs w:val="24"/>
              </w:rPr>
              <w:t xml:space="preserve">R$ </w:t>
            </w:r>
            <w:r w:rsidR="009667BE">
              <w:rPr>
                <w:bCs/>
                <w:sz w:val="24"/>
                <w:szCs w:val="24"/>
              </w:rPr>
              <w:t>4.446,67</w:t>
            </w:r>
          </w:p>
        </w:tc>
        <w:tc>
          <w:tcPr>
            <w:tcW w:w="1426" w:type="dxa"/>
          </w:tcPr>
          <w:p w14:paraId="1CC912D8" w14:textId="22F8D7D4" w:rsidR="00F447B8" w:rsidRDefault="00F447B8" w:rsidP="00A23C4F">
            <w:pPr>
              <w:jc w:val="both"/>
              <w:rPr>
                <w:bCs/>
                <w:sz w:val="24"/>
                <w:szCs w:val="24"/>
              </w:rPr>
            </w:pPr>
            <w:r>
              <w:rPr>
                <w:bCs/>
                <w:sz w:val="24"/>
                <w:szCs w:val="24"/>
              </w:rPr>
              <w:t xml:space="preserve">R$ </w:t>
            </w:r>
            <w:r w:rsidR="009667BE">
              <w:rPr>
                <w:bCs/>
                <w:sz w:val="24"/>
                <w:szCs w:val="24"/>
              </w:rPr>
              <w:t>4.446,67</w:t>
            </w:r>
          </w:p>
        </w:tc>
      </w:tr>
      <w:tr w:rsidR="004179B5" w:rsidRPr="00F373D2" w14:paraId="310AD196" w14:textId="77777777" w:rsidTr="00A23C4F">
        <w:trPr>
          <w:trHeight w:val="828"/>
        </w:trPr>
        <w:tc>
          <w:tcPr>
            <w:tcW w:w="849" w:type="dxa"/>
          </w:tcPr>
          <w:p w14:paraId="4C095CAE" w14:textId="071730A0" w:rsidR="004179B5" w:rsidRPr="00F373D2" w:rsidRDefault="004179B5" w:rsidP="00A23C4F">
            <w:pPr>
              <w:jc w:val="both"/>
              <w:rPr>
                <w:bCs/>
                <w:sz w:val="24"/>
                <w:szCs w:val="24"/>
              </w:rPr>
            </w:pPr>
            <w:r>
              <w:rPr>
                <w:bCs/>
                <w:sz w:val="24"/>
                <w:szCs w:val="24"/>
              </w:rPr>
              <w:lastRenderedPageBreak/>
              <w:t>2</w:t>
            </w:r>
          </w:p>
        </w:tc>
        <w:tc>
          <w:tcPr>
            <w:tcW w:w="2124" w:type="dxa"/>
          </w:tcPr>
          <w:p w14:paraId="1E3568F0" w14:textId="4C9E3CCE" w:rsidR="004179B5" w:rsidRDefault="004179B5" w:rsidP="00A23C4F">
            <w:pPr>
              <w:rPr>
                <w:sz w:val="24"/>
                <w:szCs w:val="24"/>
              </w:rPr>
            </w:pPr>
            <w:r w:rsidRPr="00D917F1">
              <w:rPr>
                <w:rFonts w:eastAsia="Arial"/>
                <w:bCs/>
                <w:sz w:val="24"/>
                <w:szCs w:val="24"/>
                <w:lang w:val="pt-BR"/>
              </w:rPr>
              <w:t>Instalação de ar condicionado Split de 18.000Btus</w:t>
            </w:r>
          </w:p>
        </w:tc>
        <w:tc>
          <w:tcPr>
            <w:tcW w:w="1280" w:type="dxa"/>
          </w:tcPr>
          <w:p w14:paraId="02077DFB" w14:textId="4E047561" w:rsidR="004179B5" w:rsidRDefault="004179B5" w:rsidP="00A23C4F">
            <w:pPr>
              <w:jc w:val="both"/>
              <w:rPr>
                <w:bCs/>
                <w:sz w:val="24"/>
                <w:szCs w:val="24"/>
              </w:rPr>
            </w:pPr>
            <w:r>
              <w:rPr>
                <w:bCs/>
                <w:sz w:val="24"/>
                <w:szCs w:val="24"/>
              </w:rPr>
              <w:t>Gabinete</w:t>
            </w:r>
          </w:p>
        </w:tc>
        <w:tc>
          <w:tcPr>
            <w:tcW w:w="986" w:type="dxa"/>
          </w:tcPr>
          <w:p w14:paraId="7478C1E6" w14:textId="50F69986" w:rsidR="004179B5" w:rsidRDefault="004179B5" w:rsidP="00A23C4F">
            <w:pPr>
              <w:jc w:val="both"/>
              <w:rPr>
                <w:bCs/>
                <w:sz w:val="24"/>
                <w:szCs w:val="24"/>
              </w:rPr>
            </w:pPr>
            <w:r>
              <w:rPr>
                <w:bCs/>
                <w:sz w:val="24"/>
                <w:szCs w:val="24"/>
              </w:rPr>
              <w:t>Serviço</w:t>
            </w:r>
          </w:p>
        </w:tc>
        <w:tc>
          <w:tcPr>
            <w:tcW w:w="1417" w:type="dxa"/>
          </w:tcPr>
          <w:p w14:paraId="57B38BD7" w14:textId="2246083F" w:rsidR="004179B5" w:rsidRDefault="004179B5" w:rsidP="00A23C4F">
            <w:pPr>
              <w:jc w:val="both"/>
              <w:rPr>
                <w:bCs/>
                <w:sz w:val="24"/>
                <w:szCs w:val="24"/>
              </w:rPr>
            </w:pPr>
            <w:r>
              <w:rPr>
                <w:bCs/>
                <w:sz w:val="24"/>
                <w:szCs w:val="24"/>
              </w:rPr>
              <w:t>01</w:t>
            </w:r>
          </w:p>
        </w:tc>
        <w:tc>
          <w:tcPr>
            <w:tcW w:w="1416" w:type="dxa"/>
          </w:tcPr>
          <w:p w14:paraId="1E08AE9E" w14:textId="1BA2F441" w:rsidR="004179B5" w:rsidRDefault="004179B5" w:rsidP="00A23C4F">
            <w:pPr>
              <w:jc w:val="both"/>
              <w:rPr>
                <w:bCs/>
                <w:sz w:val="24"/>
                <w:szCs w:val="24"/>
              </w:rPr>
            </w:pPr>
            <w:r>
              <w:rPr>
                <w:bCs/>
                <w:sz w:val="24"/>
                <w:szCs w:val="24"/>
              </w:rPr>
              <w:t xml:space="preserve">R$ </w:t>
            </w:r>
            <w:r w:rsidR="009667BE">
              <w:rPr>
                <w:bCs/>
                <w:sz w:val="24"/>
                <w:szCs w:val="24"/>
              </w:rPr>
              <w:t>489,67</w:t>
            </w:r>
          </w:p>
        </w:tc>
        <w:tc>
          <w:tcPr>
            <w:tcW w:w="1426" w:type="dxa"/>
          </w:tcPr>
          <w:p w14:paraId="4E1FB25F" w14:textId="3CC5BC88" w:rsidR="004179B5" w:rsidRDefault="004179B5" w:rsidP="00A23C4F">
            <w:pPr>
              <w:jc w:val="both"/>
              <w:rPr>
                <w:bCs/>
                <w:sz w:val="24"/>
                <w:szCs w:val="24"/>
              </w:rPr>
            </w:pPr>
            <w:r>
              <w:rPr>
                <w:bCs/>
                <w:sz w:val="24"/>
                <w:szCs w:val="24"/>
              </w:rPr>
              <w:t>R$</w:t>
            </w:r>
            <w:r w:rsidR="009667BE">
              <w:rPr>
                <w:bCs/>
                <w:sz w:val="24"/>
                <w:szCs w:val="24"/>
              </w:rPr>
              <w:t xml:space="preserve"> 489,67</w:t>
            </w:r>
            <w:r>
              <w:rPr>
                <w:bCs/>
                <w:sz w:val="24"/>
                <w:szCs w:val="24"/>
              </w:rPr>
              <w:t xml:space="preserve"> </w:t>
            </w:r>
          </w:p>
        </w:tc>
      </w:tr>
    </w:tbl>
    <w:p w14:paraId="29053922" w14:textId="77777777" w:rsidR="00F447B8" w:rsidRDefault="00F447B8" w:rsidP="00F447B8">
      <w:pPr>
        <w:jc w:val="both"/>
        <w:rPr>
          <w:sz w:val="24"/>
          <w:szCs w:val="24"/>
        </w:rPr>
      </w:pPr>
    </w:p>
    <w:p w14:paraId="486DA325" w14:textId="77777777" w:rsidR="00F447B8" w:rsidRDefault="00F447B8" w:rsidP="00F447B8">
      <w:pPr>
        <w:jc w:val="both"/>
        <w:rPr>
          <w:sz w:val="24"/>
          <w:szCs w:val="24"/>
        </w:rPr>
      </w:pPr>
    </w:p>
    <w:p w14:paraId="22FD3A73" w14:textId="77777777" w:rsidR="00F66947" w:rsidRDefault="00F66947" w:rsidP="00F447B8">
      <w:pPr>
        <w:jc w:val="both"/>
        <w:rPr>
          <w:b/>
          <w:sz w:val="24"/>
          <w:szCs w:val="24"/>
          <w:lang w:val="pt-BR"/>
        </w:rPr>
      </w:pPr>
    </w:p>
    <w:p w14:paraId="1B902FB5" w14:textId="77777777" w:rsidR="00F66947" w:rsidRDefault="00F66947" w:rsidP="00F447B8">
      <w:pPr>
        <w:jc w:val="both"/>
        <w:rPr>
          <w:b/>
          <w:sz w:val="24"/>
          <w:szCs w:val="24"/>
          <w:lang w:val="pt-BR"/>
        </w:rPr>
      </w:pPr>
    </w:p>
    <w:p w14:paraId="31189B75" w14:textId="67B811CF" w:rsidR="00F447B8" w:rsidRPr="00F373D2" w:rsidRDefault="00F447B8" w:rsidP="00F447B8">
      <w:pPr>
        <w:jc w:val="both"/>
        <w:rPr>
          <w:b/>
          <w:sz w:val="24"/>
          <w:szCs w:val="24"/>
          <w:lang w:val="pt-BR"/>
        </w:rPr>
      </w:pPr>
      <w:r w:rsidRPr="00AF349C">
        <w:rPr>
          <w:b/>
          <w:sz w:val="24"/>
          <w:szCs w:val="24"/>
          <w:lang w:val="pt-BR"/>
        </w:rPr>
        <w:t>3</w:t>
      </w:r>
      <w:r w:rsidRPr="00F373D2">
        <w:rPr>
          <w:b/>
          <w:sz w:val="24"/>
          <w:szCs w:val="24"/>
          <w:lang w:val="pt-BR"/>
        </w:rPr>
        <w:t xml:space="preserve"> - RAZÃO DA ESCOLHA:</w:t>
      </w:r>
    </w:p>
    <w:p w14:paraId="1810A941" w14:textId="77777777" w:rsidR="00F447B8" w:rsidRPr="00F373D2" w:rsidRDefault="00F447B8" w:rsidP="00F447B8">
      <w:pPr>
        <w:jc w:val="both"/>
        <w:rPr>
          <w:b/>
          <w:sz w:val="24"/>
          <w:szCs w:val="24"/>
          <w:u w:val="single"/>
          <w:lang w:val="pt-BR"/>
        </w:rPr>
      </w:pPr>
    </w:p>
    <w:p w14:paraId="5239DC9B" w14:textId="56BDB78D" w:rsidR="00F447B8" w:rsidRPr="006763E5" w:rsidRDefault="00F447B8" w:rsidP="00F447B8">
      <w:pPr>
        <w:jc w:val="both"/>
        <w:rPr>
          <w:rFonts w:eastAsia="Arial"/>
          <w:color w:val="000000" w:themeColor="text1"/>
          <w:sz w:val="24"/>
          <w:szCs w:val="24"/>
          <w:lang w:val="pt-BR"/>
        </w:rPr>
      </w:pPr>
      <w:r w:rsidRPr="00F373D2">
        <w:rPr>
          <w:sz w:val="24"/>
          <w:szCs w:val="24"/>
          <w:lang w:val="pt-BR"/>
        </w:rPr>
        <w:t xml:space="preserve">Foram realizadas pesquisas de preços junto a fornecedores dos objetos a serem adquiridos, </w:t>
      </w:r>
      <w:r>
        <w:rPr>
          <w:sz w:val="24"/>
          <w:szCs w:val="24"/>
          <w:lang w:val="pt-BR"/>
        </w:rPr>
        <w:t>s</w:t>
      </w:r>
      <w:r w:rsidRPr="00F373D2">
        <w:rPr>
          <w:sz w:val="24"/>
          <w:szCs w:val="24"/>
          <w:lang w:val="pt-BR"/>
        </w:rPr>
        <w:t>endo a Empresa</w:t>
      </w:r>
      <w:r w:rsidR="00F34F7F">
        <w:rPr>
          <w:sz w:val="24"/>
          <w:szCs w:val="24"/>
          <w:lang w:val="pt-BR"/>
        </w:rPr>
        <w:t xml:space="preserve"> FABIANO MARTINS DE MEDEIROS</w:t>
      </w:r>
      <w:r w:rsidRPr="00187A30">
        <w:rPr>
          <w:sz w:val="24"/>
          <w:szCs w:val="24"/>
        </w:rPr>
        <w:t xml:space="preserve">, inscrita no CNPJ nº </w:t>
      </w:r>
      <w:r w:rsidR="00F34F7F">
        <w:rPr>
          <w:sz w:val="24"/>
          <w:szCs w:val="24"/>
        </w:rPr>
        <w:t>62.707.176/0001-35</w:t>
      </w:r>
      <w:r>
        <w:rPr>
          <w:sz w:val="24"/>
          <w:szCs w:val="24"/>
          <w:lang w:val="pt-BR"/>
        </w:rPr>
        <w:t xml:space="preserve">, </w:t>
      </w:r>
      <w:r>
        <w:rPr>
          <w:rFonts w:eastAsia="Arial"/>
          <w:color w:val="000000" w:themeColor="text1"/>
          <w:sz w:val="24"/>
          <w:szCs w:val="24"/>
          <w:lang w:val="pt-BR"/>
        </w:rPr>
        <w:t>tendo em vista a necessidade da compra do Ar Condicionado devido ao atual ter estragado, onde o setor não tem ventilação natural, o ambiente se torna muito quente e abafado, sendo assim será necessário a dispensa de licitação para o objeto para mantermos a continuidade dos serviços.</w:t>
      </w:r>
    </w:p>
    <w:p w14:paraId="10D116C7" w14:textId="77777777" w:rsidR="00F447B8" w:rsidRDefault="00F447B8" w:rsidP="00F447B8">
      <w:pPr>
        <w:jc w:val="both"/>
        <w:rPr>
          <w:sz w:val="24"/>
          <w:szCs w:val="24"/>
        </w:rPr>
      </w:pPr>
    </w:p>
    <w:p w14:paraId="40639C6C" w14:textId="77777777" w:rsidR="00F447B8" w:rsidRPr="00AF349C" w:rsidRDefault="00F447B8" w:rsidP="00F447B8">
      <w:pPr>
        <w:jc w:val="both"/>
        <w:rPr>
          <w:b/>
          <w:sz w:val="24"/>
          <w:szCs w:val="24"/>
          <w:lang w:val="pt-BR"/>
        </w:rPr>
      </w:pPr>
      <w:r w:rsidRPr="00AF349C">
        <w:rPr>
          <w:b/>
          <w:sz w:val="24"/>
          <w:szCs w:val="24"/>
          <w:lang w:val="pt-BR"/>
        </w:rPr>
        <w:t xml:space="preserve">4- PREÇO: </w:t>
      </w:r>
    </w:p>
    <w:p w14:paraId="4874A3B1" w14:textId="77777777" w:rsidR="00F447B8" w:rsidRPr="00AF349C" w:rsidRDefault="00F447B8" w:rsidP="00F447B8">
      <w:pPr>
        <w:jc w:val="both"/>
        <w:rPr>
          <w:sz w:val="24"/>
          <w:szCs w:val="24"/>
          <w:lang w:val="pt-BR"/>
        </w:rPr>
      </w:pPr>
      <w:r w:rsidRPr="00AF349C">
        <w:rPr>
          <w:sz w:val="24"/>
          <w:szCs w:val="24"/>
          <w:lang w:val="pt-BR"/>
        </w:rPr>
        <w:t> </w:t>
      </w:r>
    </w:p>
    <w:p w14:paraId="3DB88994" w14:textId="4AF2C5EC" w:rsidR="00F447B8" w:rsidRDefault="00F447B8" w:rsidP="00F447B8">
      <w:pPr>
        <w:jc w:val="both"/>
        <w:rPr>
          <w:sz w:val="24"/>
          <w:szCs w:val="24"/>
        </w:rPr>
      </w:pPr>
      <w:r w:rsidRPr="00AF349C">
        <w:rPr>
          <w:sz w:val="24"/>
          <w:szCs w:val="24"/>
        </w:rPr>
        <w:t xml:space="preserve">O custo estimado total da contratação é de </w:t>
      </w:r>
      <w:r w:rsidRPr="00AF349C">
        <w:rPr>
          <w:b/>
          <w:bCs/>
          <w:sz w:val="24"/>
          <w:szCs w:val="24"/>
        </w:rPr>
        <w:t xml:space="preserve">R$ </w:t>
      </w:r>
      <w:r w:rsidR="009667BE">
        <w:rPr>
          <w:sz w:val="24"/>
          <w:szCs w:val="24"/>
        </w:rPr>
        <w:t>4.936,34</w:t>
      </w:r>
      <w:r w:rsidRPr="00AF349C">
        <w:rPr>
          <w:sz w:val="24"/>
          <w:szCs w:val="24"/>
        </w:rPr>
        <w:t xml:space="preserve"> (</w:t>
      </w:r>
      <w:r w:rsidR="009667BE">
        <w:rPr>
          <w:sz w:val="24"/>
          <w:szCs w:val="24"/>
        </w:rPr>
        <w:t>quatro</w:t>
      </w:r>
      <w:r w:rsidR="00533483">
        <w:rPr>
          <w:sz w:val="24"/>
          <w:szCs w:val="24"/>
        </w:rPr>
        <w:t xml:space="preserve"> mil e </w:t>
      </w:r>
      <w:r w:rsidR="009667BE">
        <w:rPr>
          <w:sz w:val="24"/>
          <w:szCs w:val="24"/>
        </w:rPr>
        <w:t>novecentos e trinta e seis</w:t>
      </w:r>
      <w:r w:rsidR="009026FB">
        <w:rPr>
          <w:sz w:val="24"/>
          <w:szCs w:val="24"/>
        </w:rPr>
        <w:t xml:space="preserve"> reais</w:t>
      </w:r>
      <w:r w:rsidR="00533483">
        <w:rPr>
          <w:sz w:val="24"/>
          <w:szCs w:val="24"/>
        </w:rPr>
        <w:t xml:space="preserve"> e </w:t>
      </w:r>
      <w:r w:rsidR="009667BE">
        <w:rPr>
          <w:sz w:val="24"/>
          <w:szCs w:val="24"/>
        </w:rPr>
        <w:t>trinta e quatro</w:t>
      </w:r>
      <w:r w:rsidR="009026FB">
        <w:rPr>
          <w:sz w:val="24"/>
          <w:szCs w:val="24"/>
        </w:rPr>
        <w:t xml:space="preserve"> centavos</w:t>
      </w:r>
      <w:r w:rsidRPr="00AF349C">
        <w:rPr>
          <w:sz w:val="24"/>
          <w:szCs w:val="24"/>
        </w:rPr>
        <w:t>), conforme apresentados em anexo.</w:t>
      </w:r>
    </w:p>
    <w:p w14:paraId="6B82C928" w14:textId="77777777" w:rsidR="00F447B8" w:rsidRDefault="00F447B8" w:rsidP="00F447B8">
      <w:pPr>
        <w:jc w:val="both"/>
        <w:rPr>
          <w:sz w:val="24"/>
          <w:szCs w:val="24"/>
        </w:rPr>
      </w:pPr>
    </w:p>
    <w:p w14:paraId="136BEDEF" w14:textId="77777777" w:rsidR="00F447B8" w:rsidRPr="00AF349C" w:rsidRDefault="00F447B8" w:rsidP="00F447B8">
      <w:pPr>
        <w:jc w:val="both"/>
        <w:rPr>
          <w:b/>
          <w:sz w:val="24"/>
          <w:szCs w:val="24"/>
          <w:lang w:val="pt-BR"/>
        </w:rPr>
      </w:pPr>
      <w:r w:rsidRPr="00AF349C">
        <w:rPr>
          <w:b/>
          <w:sz w:val="24"/>
          <w:szCs w:val="24"/>
          <w:lang w:val="pt-BR"/>
        </w:rPr>
        <w:t>5 - JUSTIFICATIVA DO PREÇO:</w:t>
      </w:r>
    </w:p>
    <w:p w14:paraId="2E939A9B" w14:textId="77777777" w:rsidR="00F447B8" w:rsidRDefault="00F447B8" w:rsidP="00F447B8">
      <w:pPr>
        <w:jc w:val="both"/>
        <w:rPr>
          <w:sz w:val="24"/>
          <w:szCs w:val="24"/>
        </w:rPr>
      </w:pPr>
    </w:p>
    <w:p w14:paraId="3E690344" w14:textId="598FC118" w:rsidR="00F447B8" w:rsidRPr="006B28A1" w:rsidRDefault="00F447B8" w:rsidP="00F447B8">
      <w:pPr>
        <w:jc w:val="both"/>
        <w:rPr>
          <w:sz w:val="24"/>
          <w:szCs w:val="24"/>
        </w:rPr>
      </w:pPr>
      <w:r w:rsidRPr="00AF349C">
        <w:rPr>
          <w:sz w:val="24"/>
          <w:szCs w:val="24"/>
          <w:lang w:val="pt-BR"/>
        </w:rPr>
        <w:t>Foram realizadas pesquisas junto a fornecedores</w:t>
      </w:r>
      <w:r>
        <w:rPr>
          <w:sz w:val="24"/>
          <w:szCs w:val="24"/>
          <w:lang w:val="pt-BR"/>
        </w:rPr>
        <w:t>, c</w:t>
      </w:r>
      <w:r w:rsidRPr="00AF349C">
        <w:rPr>
          <w:sz w:val="24"/>
          <w:szCs w:val="24"/>
          <w:lang w:val="pt-BR"/>
        </w:rPr>
        <w:t>onforme pesquisas de preços em anexo a este Termo de Referência, onde verifica-se que o valor cotado pelas mesmas foram valores aproximados.</w:t>
      </w:r>
    </w:p>
    <w:p w14:paraId="5DAF2EE1" w14:textId="77777777" w:rsidR="00F447B8" w:rsidRPr="005C5CAC" w:rsidRDefault="00F447B8" w:rsidP="00F447B8">
      <w:pPr>
        <w:jc w:val="both"/>
        <w:rPr>
          <w:b/>
          <w:sz w:val="24"/>
          <w:szCs w:val="24"/>
        </w:rPr>
      </w:pPr>
    </w:p>
    <w:p w14:paraId="24A64C26" w14:textId="77777777" w:rsidR="00F447B8" w:rsidRDefault="00F447B8" w:rsidP="00F447B8">
      <w:pPr>
        <w:jc w:val="both"/>
        <w:rPr>
          <w:b/>
          <w:sz w:val="24"/>
          <w:szCs w:val="24"/>
        </w:rPr>
      </w:pPr>
      <w:r>
        <w:rPr>
          <w:b/>
          <w:sz w:val="24"/>
          <w:szCs w:val="24"/>
        </w:rPr>
        <w:t>6-</w:t>
      </w:r>
      <w:r w:rsidRPr="005C5CAC">
        <w:rPr>
          <w:b/>
          <w:sz w:val="24"/>
          <w:szCs w:val="24"/>
        </w:rPr>
        <w:t xml:space="preserve"> DO RECEBIMENTO</w:t>
      </w:r>
      <w:r>
        <w:rPr>
          <w:b/>
          <w:sz w:val="24"/>
          <w:szCs w:val="24"/>
        </w:rPr>
        <w:t xml:space="preserve">: </w:t>
      </w:r>
    </w:p>
    <w:p w14:paraId="1AC4228D" w14:textId="77777777" w:rsidR="00F447B8" w:rsidRDefault="00F447B8" w:rsidP="00F447B8">
      <w:pPr>
        <w:jc w:val="both"/>
        <w:rPr>
          <w:b/>
          <w:sz w:val="24"/>
          <w:szCs w:val="24"/>
        </w:rPr>
      </w:pPr>
    </w:p>
    <w:p w14:paraId="716E3F68" w14:textId="77777777" w:rsidR="00F447B8" w:rsidRPr="00AF349C" w:rsidRDefault="00F447B8" w:rsidP="00F447B8">
      <w:pPr>
        <w:jc w:val="both"/>
        <w:rPr>
          <w:bCs/>
          <w:sz w:val="24"/>
          <w:szCs w:val="24"/>
        </w:rPr>
      </w:pPr>
      <w:r w:rsidRPr="00AF349C">
        <w:rPr>
          <w:bCs/>
          <w:sz w:val="24"/>
          <w:szCs w:val="24"/>
        </w:rPr>
        <w:t>O prazo de entrega do bem se dará imediatamente após recebimento da nota de empenho.</w:t>
      </w:r>
    </w:p>
    <w:p w14:paraId="23B49C1D" w14:textId="77777777" w:rsidR="00F447B8" w:rsidRDefault="00F447B8" w:rsidP="00F447B8">
      <w:pPr>
        <w:jc w:val="both"/>
        <w:rPr>
          <w:sz w:val="24"/>
          <w:szCs w:val="24"/>
        </w:rPr>
      </w:pPr>
    </w:p>
    <w:p w14:paraId="62D5BA2F" w14:textId="77777777" w:rsidR="00F447B8" w:rsidRPr="005C5CAC" w:rsidRDefault="00F447B8" w:rsidP="00F447B8">
      <w:pPr>
        <w:jc w:val="both"/>
        <w:rPr>
          <w:b/>
          <w:sz w:val="24"/>
          <w:szCs w:val="24"/>
        </w:rPr>
      </w:pPr>
      <w:r>
        <w:rPr>
          <w:b/>
          <w:sz w:val="24"/>
          <w:szCs w:val="24"/>
        </w:rPr>
        <w:t>7</w:t>
      </w:r>
      <w:r w:rsidRPr="005C5CAC">
        <w:rPr>
          <w:b/>
          <w:sz w:val="24"/>
          <w:szCs w:val="24"/>
        </w:rPr>
        <w:t xml:space="preserve">. FORMA E CRITÉRIOS DE SELEÇÃO DO FORNECEDOR </w:t>
      </w:r>
    </w:p>
    <w:p w14:paraId="3C547903" w14:textId="77777777" w:rsidR="00F447B8" w:rsidRDefault="00F447B8" w:rsidP="00F447B8">
      <w:pPr>
        <w:jc w:val="both"/>
        <w:rPr>
          <w:sz w:val="24"/>
          <w:szCs w:val="24"/>
        </w:rPr>
      </w:pPr>
    </w:p>
    <w:p w14:paraId="0FB33D10" w14:textId="0FA616E6" w:rsidR="00F447B8" w:rsidRPr="00284BE5" w:rsidRDefault="00F447B8" w:rsidP="00F447B8">
      <w:pPr>
        <w:jc w:val="both"/>
        <w:rPr>
          <w:sz w:val="24"/>
          <w:szCs w:val="24"/>
          <w:lang w:val="pt-BR"/>
        </w:rPr>
      </w:pPr>
      <w:r>
        <w:rPr>
          <w:sz w:val="24"/>
          <w:szCs w:val="24"/>
        </w:rPr>
        <w:t>7</w:t>
      </w:r>
      <w:r w:rsidRPr="005C5CAC">
        <w:rPr>
          <w:sz w:val="24"/>
          <w:szCs w:val="24"/>
        </w:rPr>
        <w:t>.1.</w:t>
      </w:r>
      <w:r w:rsidR="00A07D21" w:rsidRPr="00A07D21">
        <w:t xml:space="preserve"> </w:t>
      </w:r>
      <w:r w:rsidR="00A07D21">
        <w:t>“O fornecedor será selecionado por meio de procedimento de dispensa de licitação, com fundamento no art. 75, inciso II, da Lei nº 14.133/2021, após pesquisa de preços e verificação de habilitação jurídica, fiscal e trabalhista.”</w:t>
      </w:r>
    </w:p>
    <w:p w14:paraId="6A3A4189" w14:textId="77777777" w:rsidR="00F447B8" w:rsidRDefault="00F447B8" w:rsidP="00F447B8">
      <w:pPr>
        <w:jc w:val="both"/>
        <w:rPr>
          <w:sz w:val="24"/>
          <w:szCs w:val="24"/>
        </w:rPr>
      </w:pPr>
    </w:p>
    <w:p w14:paraId="57F123D9" w14:textId="77777777" w:rsidR="00F447B8" w:rsidRDefault="00F447B8" w:rsidP="00F447B8">
      <w:pPr>
        <w:jc w:val="both"/>
        <w:rPr>
          <w:sz w:val="24"/>
          <w:szCs w:val="24"/>
        </w:rPr>
      </w:pPr>
      <w:r>
        <w:rPr>
          <w:sz w:val="24"/>
          <w:szCs w:val="24"/>
        </w:rPr>
        <w:t>7</w:t>
      </w:r>
      <w:r w:rsidRPr="005C5CAC">
        <w:rPr>
          <w:sz w:val="24"/>
          <w:szCs w:val="24"/>
        </w:rPr>
        <w:t>.2. </w:t>
      </w:r>
      <w:r w:rsidRPr="00E04D90">
        <w:rPr>
          <w:sz w:val="24"/>
          <w:szCs w:val="24"/>
        </w:rPr>
        <w:t>As exigências de habilitação jurídica, fiscal, social e trabalhista são as usuais para a</w:t>
      </w:r>
      <w:r>
        <w:rPr>
          <w:sz w:val="24"/>
          <w:szCs w:val="24"/>
        </w:rPr>
        <w:t xml:space="preserve"> </w:t>
      </w:r>
      <w:r w:rsidRPr="00E04D90">
        <w:rPr>
          <w:sz w:val="24"/>
          <w:szCs w:val="24"/>
        </w:rPr>
        <w:t>generalidade dos objetos</w:t>
      </w:r>
      <w:r>
        <w:rPr>
          <w:sz w:val="24"/>
          <w:szCs w:val="24"/>
        </w:rPr>
        <w:t>:</w:t>
      </w:r>
    </w:p>
    <w:p w14:paraId="58F91811" w14:textId="77777777" w:rsidR="00F447B8" w:rsidRDefault="00F447B8" w:rsidP="00F447B8">
      <w:pPr>
        <w:jc w:val="both"/>
        <w:rPr>
          <w:sz w:val="24"/>
          <w:szCs w:val="24"/>
        </w:rPr>
      </w:pPr>
    </w:p>
    <w:p w14:paraId="671D3504" w14:textId="77777777" w:rsidR="00F447B8" w:rsidRDefault="00F447B8" w:rsidP="00F447B8">
      <w:pPr>
        <w:jc w:val="both"/>
        <w:rPr>
          <w:sz w:val="24"/>
          <w:szCs w:val="24"/>
        </w:rPr>
      </w:pPr>
      <w:r w:rsidRPr="005C5CAC">
        <w:rPr>
          <w:sz w:val="24"/>
          <w:szCs w:val="24"/>
        </w:rPr>
        <w:t xml:space="preserve">a) SICAF; </w:t>
      </w:r>
    </w:p>
    <w:p w14:paraId="6687C96B" w14:textId="77777777" w:rsidR="00F447B8" w:rsidRDefault="00F447B8" w:rsidP="00F447B8">
      <w:pPr>
        <w:jc w:val="both"/>
        <w:rPr>
          <w:sz w:val="24"/>
          <w:szCs w:val="24"/>
        </w:rPr>
      </w:pPr>
      <w:r w:rsidRPr="005C5CAC">
        <w:rPr>
          <w:sz w:val="24"/>
          <w:szCs w:val="24"/>
        </w:rPr>
        <w:t>b) Cadastro Nacional de Empresas Inidôneas e Suspensas - CEIS, mantido pela Controladoria-Geral da União (</w:t>
      </w:r>
      <w:r>
        <w:fldChar w:fldCharType="begin"/>
      </w:r>
      <w:r>
        <w:instrText>HYPERLINK "http://www.portaldatransparencia.gov.br/ceis"</w:instrText>
      </w:r>
      <w:r>
        <w:fldChar w:fldCharType="separate"/>
      </w:r>
      <w:r w:rsidRPr="00931E57">
        <w:rPr>
          <w:rStyle w:val="Hyperlink"/>
          <w:sz w:val="24"/>
          <w:szCs w:val="24"/>
        </w:rPr>
        <w:t>www.portaldatransparencia.gov.br/ceis</w:t>
      </w:r>
      <w:r>
        <w:fldChar w:fldCharType="end"/>
      </w:r>
      <w:r w:rsidRPr="005C5CAC">
        <w:rPr>
          <w:sz w:val="24"/>
          <w:szCs w:val="24"/>
        </w:rPr>
        <w:t xml:space="preserve">); </w:t>
      </w:r>
    </w:p>
    <w:p w14:paraId="02470E74" w14:textId="77777777" w:rsidR="00F447B8" w:rsidRDefault="00F447B8" w:rsidP="00F447B8">
      <w:pPr>
        <w:jc w:val="both"/>
        <w:rPr>
          <w:sz w:val="24"/>
          <w:szCs w:val="24"/>
        </w:rPr>
      </w:pPr>
      <w:r w:rsidRPr="005C5CAC">
        <w:rPr>
          <w:sz w:val="24"/>
          <w:szCs w:val="24"/>
        </w:rPr>
        <w:t>c) Cadastro Nacional de Empresas Punidas – CNEP, mantido pela Controladoria-Geral da União (</w:t>
      </w:r>
      <w:r>
        <w:fldChar w:fldCharType="begin"/>
      </w:r>
      <w:r>
        <w:instrText>HYPERLINK "https://www.portaltransparencia.gov.br/sancoes/cnep"</w:instrText>
      </w:r>
      <w:r>
        <w:fldChar w:fldCharType="separate"/>
      </w:r>
      <w:r w:rsidRPr="00931E57">
        <w:rPr>
          <w:rStyle w:val="Hyperlink"/>
          <w:sz w:val="24"/>
          <w:szCs w:val="24"/>
        </w:rPr>
        <w:t>https://www.portaltransparencia.gov.br/sancoes/cnep</w:t>
      </w:r>
      <w:r>
        <w:fldChar w:fldCharType="end"/>
      </w:r>
      <w:r w:rsidRPr="005C5CAC">
        <w:rPr>
          <w:sz w:val="24"/>
          <w:szCs w:val="24"/>
        </w:rPr>
        <w:t xml:space="preserve">). </w:t>
      </w:r>
    </w:p>
    <w:p w14:paraId="7B021FED" w14:textId="77777777" w:rsidR="00F447B8" w:rsidRDefault="00F447B8" w:rsidP="00F447B8">
      <w:pPr>
        <w:jc w:val="both"/>
        <w:rPr>
          <w:sz w:val="24"/>
          <w:szCs w:val="24"/>
        </w:rPr>
      </w:pPr>
    </w:p>
    <w:p w14:paraId="1B8FB240" w14:textId="77777777" w:rsidR="00F447B8" w:rsidRDefault="00F447B8" w:rsidP="00F447B8">
      <w:pPr>
        <w:jc w:val="both"/>
        <w:rPr>
          <w:sz w:val="24"/>
          <w:szCs w:val="24"/>
        </w:rPr>
      </w:pPr>
      <w:r>
        <w:rPr>
          <w:sz w:val="24"/>
          <w:szCs w:val="24"/>
        </w:rPr>
        <w:t>7</w:t>
      </w:r>
      <w:r w:rsidRPr="005C5CAC">
        <w:rPr>
          <w:sz w:val="24"/>
          <w:szCs w:val="24"/>
        </w:rPr>
        <w:t>.3.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B6020F" w14:textId="77777777" w:rsidR="00F447B8" w:rsidRDefault="00F447B8" w:rsidP="00F447B8">
      <w:pPr>
        <w:jc w:val="both"/>
        <w:rPr>
          <w:sz w:val="24"/>
          <w:szCs w:val="24"/>
        </w:rPr>
      </w:pPr>
      <w:r w:rsidRPr="005C5CAC">
        <w:rPr>
          <w:sz w:val="24"/>
          <w:szCs w:val="24"/>
        </w:rPr>
        <w:lastRenderedPageBreak/>
        <w:t xml:space="preserve"> </w:t>
      </w:r>
    </w:p>
    <w:p w14:paraId="4B79FE39" w14:textId="77777777" w:rsidR="00F447B8" w:rsidRDefault="00F447B8" w:rsidP="00F447B8">
      <w:pPr>
        <w:jc w:val="both"/>
        <w:rPr>
          <w:sz w:val="24"/>
          <w:szCs w:val="24"/>
        </w:rPr>
      </w:pPr>
      <w:r>
        <w:rPr>
          <w:sz w:val="24"/>
          <w:szCs w:val="24"/>
        </w:rPr>
        <w:t>7</w:t>
      </w:r>
      <w:r w:rsidRPr="005C5CAC">
        <w:rPr>
          <w:sz w:val="24"/>
          <w:szCs w:val="24"/>
        </w:rPr>
        <w:t xml:space="preserve">.4. Caso conste na Consulta de Situação do Fornecedor a existência de Ocorrências Impeditivas Indiretas, o gestor diligenciará para verificar se houve fraude por parte das empresas apontadas no Relatório de Ocorrências Impeditivas Indiretas. </w:t>
      </w:r>
    </w:p>
    <w:p w14:paraId="221AA574" w14:textId="77777777" w:rsidR="00F447B8" w:rsidRDefault="00F447B8" w:rsidP="00F447B8">
      <w:pPr>
        <w:jc w:val="both"/>
        <w:rPr>
          <w:sz w:val="24"/>
          <w:szCs w:val="24"/>
        </w:rPr>
      </w:pPr>
    </w:p>
    <w:p w14:paraId="734A1753" w14:textId="77777777" w:rsidR="00F447B8" w:rsidRDefault="00F447B8" w:rsidP="00F447B8">
      <w:pPr>
        <w:jc w:val="both"/>
        <w:rPr>
          <w:sz w:val="24"/>
          <w:szCs w:val="24"/>
        </w:rPr>
      </w:pPr>
      <w:r>
        <w:rPr>
          <w:sz w:val="24"/>
          <w:szCs w:val="24"/>
        </w:rPr>
        <w:t>7.</w:t>
      </w:r>
      <w:r w:rsidRPr="005C5CAC">
        <w:rPr>
          <w:sz w:val="24"/>
          <w:szCs w:val="24"/>
        </w:rPr>
        <w:t>5. A tentativa de burla será verificada por meio dos vínculos societários, linhas de fornecimento similares, dentre outros.</w:t>
      </w:r>
    </w:p>
    <w:p w14:paraId="7C6DB03A" w14:textId="77777777" w:rsidR="00F447B8" w:rsidRDefault="00F447B8" w:rsidP="00F447B8">
      <w:pPr>
        <w:jc w:val="both"/>
        <w:rPr>
          <w:sz w:val="24"/>
          <w:szCs w:val="24"/>
        </w:rPr>
      </w:pPr>
      <w:r w:rsidRPr="005C5CAC">
        <w:rPr>
          <w:sz w:val="24"/>
          <w:szCs w:val="24"/>
        </w:rPr>
        <w:t xml:space="preserve"> </w:t>
      </w:r>
    </w:p>
    <w:p w14:paraId="170EA2A0" w14:textId="77777777" w:rsidR="00F447B8" w:rsidRDefault="00F447B8" w:rsidP="00F447B8">
      <w:pPr>
        <w:jc w:val="both"/>
        <w:rPr>
          <w:sz w:val="24"/>
          <w:szCs w:val="24"/>
        </w:rPr>
      </w:pPr>
      <w:r>
        <w:rPr>
          <w:sz w:val="24"/>
          <w:szCs w:val="24"/>
        </w:rPr>
        <w:t>7</w:t>
      </w:r>
      <w:r w:rsidRPr="005C5CAC">
        <w:rPr>
          <w:sz w:val="24"/>
          <w:szCs w:val="24"/>
        </w:rPr>
        <w:t xml:space="preserve">.6. O fornecedor será convocado para manifestação previamente a uma eventual negativa de contratação. </w:t>
      </w:r>
    </w:p>
    <w:p w14:paraId="278189DA" w14:textId="77777777" w:rsidR="00F447B8" w:rsidRDefault="00F447B8" w:rsidP="00F447B8">
      <w:pPr>
        <w:jc w:val="both"/>
        <w:rPr>
          <w:sz w:val="24"/>
          <w:szCs w:val="24"/>
        </w:rPr>
      </w:pPr>
    </w:p>
    <w:p w14:paraId="2F922CBD" w14:textId="77777777" w:rsidR="00F447B8" w:rsidRDefault="00F447B8" w:rsidP="00F447B8">
      <w:pPr>
        <w:jc w:val="both"/>
        <w:rPr>
          <w:sz w:val="24"/>
          <w:szCs w:val="24"/>
        </w:rPr>
      </w:pPr>
      <w:r>
        <w:rPr>
          <w:sz w:val="24"/>
          <w:szCs w:val="24"/>
        </w:rPr>
        <w:t>7</w:t>
      </w:r>
      <w:r w:rsidRPr="005C5CAC">
        <w:rPr>
          <w:sz w:val="24"/>
          <w:szCs w:val="24"/>
        </w:rPr>
        <w:t xml:space="preserve">.7. Caso atendidas as condições para contratação, a habilitação do fornecedor será verificada por meio do SICAF, nos documentos por ele abrangidos. </w:t>
      </w:r>
    </w:p>
    <w:p w14:paraId="15CB1F83" w14:textId="77777777" w:rsidR="00F447B8" w:rsidRDefault="00F447B8" w:rsidP="00F447B8">
      <w:pPr>
        <w:jc w:val="both"/>
        <w:rPr>
          <w:sz w:val="24"/>
          <w:szCs w:val="24"/>
        </w:rPr>
      </w:pPr>
    </w:p>
    <w:p w14:paraId="2C8497B1" w14:textId="77777777" w:rsidR="00F447B8" w:rsidRDefault="00F447B8" w:rsidP="00F447B8">
      <w:pPr>
        <w:jc w:val="both"/>
        <w:rPr>
          <w:sz w:val="24"/>
          <w:szCs w:val="24"/>
        </w:rPr>
      </w:pPr>
      <w:r>
        <w:rPr>
          <w:sz w:val="24"/>
          <w:szCs w:val="24"/>
        </w:rPr>
        <w:t>7</w:t>
      </w:r>
      <w:r w:rsidRPr="005C5CAC">
        <w:rPr>
          <w:sz w:val="24"/>
          <w:szCs w:val="24"/>
        </w:rPr>
        <w:t xml:space="preserve">.8. É dever do fornecedor manter atualizada a respectiva documentação constante do SICAF, ou encaminhar, quando solicitado pela Administração, a respectiva documentação atualizada. </w:t>
      </w:r>
    </w:p>
    <w:p w14:paraId="75BC367E" w14:textId="77777777" w:rsidR="00F447B8" w:rsidRDefault="00F447B8" w:rsidP="00F447B8">
      <w:pPr>
        <w:jc w:val="both"/>
        <w:rPr>
          <w:sz w:val="24"/>
          <w:szCs w:val="24"/>
        </w:rPr>
      </w:pPr>
    </w:p>
    <w:p w14:paraId="50836DC4" w14:textId="77777777" w:rsidR="00F447B8" w:rsidRDefault="00F447B8" w:rsidP="00F447B8">
      <w:pPr>
        <w:jc w:val="both"/>
        <w:rPr>
          <w:sz w:val="24"/>
          <w:szCs w:val="24"/>
        </w:rPr>
      </w:pPr>
      <w:r>
        <w:rPr>
          <w:sz w:val="24"/>
          <w:szCs w:val="24"/>
        </w:rPr>
        <w:t>7</w:t>
      </w:r>
      <w:r w:rsidRPr="005C5CAC">
        <w:rPr>
          <w:sz w:val="24"/>
          <w:szCs w:val="24"/>
        </w:rPr>
        <w:t>.9. Não serão aceitos documentos de habilitação com indicação de CNPJ/CPF diferentes, salvo aqueles legalmente permitidos.</w:t>
      </w:r>
    </w:p>
    <w:p w14:paraId="5D16EAEB" w14:textId="77777777" w:rsidR="00F447B8" w:rsidRDefault="00F447B8" w:rsidP="00F447B8">
      <w:pPr>
        <w:jc w:val="both"/>
        <w:rPr>
          <w:sz w:val="24"/>
          <w:szCs w:val="24"/>
        </w:rPr>
      </w:pPr>
    </w:p>
    <w:p w14:paraId="533F16BB" w14:textId="77777777" w:rsidR="00F447B8" w:rsidRDefault="00F447B8" w:rsidP="00F447B8">
      <w:pPr>
        <w:jc w:val="both"/>
        <w:rPr>
          <w:sz w:val="24"/>
          <w:szCs w:val="24"/>
        </w:rPr>
      </w:pPr>
      <w:r>
        <w:rPr>
          <w:sz w:val="24"/>
          <w:szCs w:val="24"/>
        </w:rPr>
        <w:t>7</w:t>
      </w:r>
      <w:r w:rsidRPr="005C5CAC">
        <w:rPr>
          <w:sz w:val="24"/>
          <w:szCs w:val="24"/>
        </w:rPr>
        <w:t xml:space="preserve">.10. Se o fornecedor for a matriz, todos os documentos deverão estar em nome da matriz, e se o fornecedor for a filial, todos os documentos deverão estar em nome da filial, exceto para </w:t>
      </w:r>
      <w:r>
        <w:rPr>
          <w:sz w:val="24"/>
          <w:szCs w:val="24"/>
        </w:rPr>
        <w:t xml:space="preserve"> </w:t>
      </w:r>
      <w:r w:rsidRPr="005C5CAC">
        <w:rPr>
          <w:sz w:val="24"/>
          <w:szCs w:val="24"/>
        </w:rPr>
        <w:t xml:space="preserve">atestados de capacidade técnica, caso exigidos, e no caso daqueles documentos que, pela própria natureza, comprovadamente, forem emitidos somente em nome da matriz. </w:t>
      </w:r>
    </w:p>
    <w:p w14:paraId="3657EA36" w14:textId="77777777" w:rsidR="00F447B8" w:rsidRDefault="00F447B8" w:rsidP="00F447B8">
      <w:pPr>
        <w:jc w:val="both"/>
        <w:rPr>
          <w:sz w:val="24"/>
          <w:szCs w:val="24"/>
        </w:rPr>
      </w:pPr>
    </w:p>
    <w:p w14:paraId="65C0F122" w14:textId="77777777" w:rsidR="00F447B8" w:rsidRDefault="00F447B8" w:rsidP="00F447B8">
      <w:pPr>
        <w:jc w:val="both"/>
        <w:rPr>
          <w:sz w:val="24"/>
          <w:szCs w:val="24"/>
        </w:rPr>
      </w:pPr>
      <w:r>
        <w:rPr>
          <w:sz w:val="24"/>
          <w:szCs w:val="24"/>
        </w:rPr>
        <w:t>7</w:t>
      </w:r>
      <w:r w:rsidRPr="005C5CAC">
        <w:rPr>
          <w:sz w:val="24"/>
          <w:szCs w:val="24"/>
        </w:rPr>
        <w:t>.11. Serão aceitos registros de CNPJ de fornecedor matriz e filial com diferenças de números</w:t>
      </w:r>
    </w:p>
    <w:p w14:paraId="35EF8530" w14:textId="77777777" w:rsidR="00F447B8" w:rsidRDefault="00F447B8" w:rsidP="00F447B8">
      <w:pPr>
        <w:jc w:val="both"/>
        <w:rPr>
          <w:sz w:val="24"/>
          <w:szCs w:val="24"/>
        </w:rPr>
      </w:pPr>
      <w:r w:rsidRPr="005C5CAC">
        <w:rPr>
          <w:sz w:val="24"/>
          <w:szCs w:val="24"/>
        </w:rPr>
        <w:t xml:space="preserve">de documentos pertinentes ao CND e ao CRF/FGTS, quando for comprovada a centralização do recolhimento dessas contribuições. </w:t>
      </w:r>
    </w:p>
    <w:p w14:paraId="40D54220" w14:textId="77777777" w:rsidR="00F447B8" w:rsidRDefault="00F447B8" w:rsidP="00F447B8">
      <w:pPr>
        <w:jc w:val="both"/>
        <w:rPr>
          <w:sz w:val="24"/>
          <w:szCs w:val="24"/>
        </w:rPr>
      </w:pPr>
    </w:p>
    <w:p w14:paraId="5056AE99" w14:textId="77777777" w:rsidR="00F447B8" w:rsidRDefault="00F447B8" w:rsidP="00F447B8">
      <w:pPr>
        <w:jc w:val="both"/>
        <w:rPr>
          <w:sz w:val="24"/>
          <w:szCs w:val="24"/>
        </w:rPr>
      </w:pPr>
      <w:r>
        <w:rPr>
          <w:sz w:val="24"/>
          <w:szCs w:val="24"/>
        </w:rPr>
        <w:t>7.</w:t>
      </w:r>
      <w:r w:rsidRPr="005C5CAC">
        <w:rPr>
          <w:sz w:val="24"/>
          <w:szCs w:val="24"/>
        </w:rPr>
        <w:t>12. Para fins de contratação, deverá o fornecedor comprovar os seguintes requisitos de habilitação:</w:t>
      </w:r>
    </w:p>
    <w:p w14:paraId="28750FC8" w14:textId="77777777" w:rsidR="00F447B8" w:rsidRDefault="00F447B8" w:rsidP="00F447B8">
      <w:pPr>
        <w:jc w:val="both"/>
        <w:rPr>
          <w:sz w:val="24"/>
          <w:szCs w:val="24"/>
        </w:rPr>
      </w:pPr>
    </w:p>
    <w:p w14:paraId="2DEB2A39" w14:textId="77777777" w:rsidR="00F447B8" w:rsidRDefault="00F447B8" w:rsidP="00F447B8">
      <w:pPr>
        <w:jc w:val="both"/>
        <w:rPr>
          <w:sz w:val="24"/>
          <w:szCs w:val="24"/>
        </w:rPr>
      </w:pPr>
      <w:r>
        <w:rPr>
          <w:sz w:val="24"/>
          <w:szCs w:val="24"/>
        </w:rPr>
        <w:t>7</w:t>
      </w:r>
      <w:r w:rsidRPr="005C5CAC">
        <w:rPr>
          <w:sz w:val="24"/>
          <w:szCs w:val="24"/>
        </w:rPr>
        <w:t xml:space="preserve">.13. Habilitação Jurídica: </w:t>
      </w:r>
    </w:p>
    <w:p w14:paraId="31BF99E2" w14:textId="77777777" w:rsidR="00F447B8" w:rsidRDefault="00F447B8" w:rsidP="00F447B8">
      <w:pPr>
        <w:jc w:val="both"/>
        <w:rPr>
          <w:sz w:val="24"/>
          <w:szCs w:val="24"/>
        </w:rPr>
      </w:pPr>
    </w:p>
    <w:p w14:paraId="1E7F5064" w14:textId="77777777" w:rsidR="00F447B8" w:rsidRDefault="00F447B8" w:rsidP="00F447B8">
      <w:pPr>
        <w:jc w:val="both"/>
        <w:rPr>
          <w:sz w:val="24"/>
          <w:szCs w:val="24"/>
        </w:rPr>
      </w:pPr>
      <w:r>
        <w:rPr>
          <w:sz w:val="24"/>
          <w:szCs w:val="24"/>
        </w:rPr>
        <w:t>7</w:t>
      </w:r>
      <w:r w:rsidRPr="005C5CAC">
        <w:rPr>
          <w:sz w:val="24"/>
          <w:szCs w:val="24"/>
        </w:rPr>
        <w:t xml:space="preserve">.13.1. Pessoa física: cédula de identidade (RG) ou documento equivalente que, por força de lei, tenha validade para fins de identificação em todo o território nacional; </w:t>
      </w:r>
    </w:p>
    <w:p w14:paraId="153BC547" w14:textId="77777777" w:rsidR="00F447B8" w:rsidRDefault="00F447B8" w:rsidP="00F447B8">
      <w:pPr>
        <w:jc w:val="both"/>
        <w:rPr>
          <w:sz w:val="24"/>
          <w:szCs w:val="24"/>
        </w:rPr>
      </w:pPr>
    </w:p>
    <w:p w14:paraId="310BEA11" w14:textId="77777777" w:rsidR="00F447B8" w:rsidRDefault="00F447B8" w:rsidP="00F447B8">
      <w:pPr>
        <w:jc w:val="both"/>
        <w:rPr>
          <w:sz w:val="24"/>
          <w:szCs w:val="24"/>
        </w:rPr>
      </w:pPr>
      <w:r w:rsidRPr="005C5CAC">
        <w:rPr>
          <w:sz w:val="24"/>
          <w:szCs w:val="24"/>
        </w:rPr>
        <w:t>OU</w:t>
      </w:r>
      <w:r>
        <w:rPr>
          <w:sz w:val="24"/>
          <w:szCs w:val="24"/>
        </w:rPr>
        <w:t xml:space="preserve"> 7.</w:t>
      </w:r>
      <w:r w:rsidRPr="005C5CAC">
        <w:rPr>
          <w:sz w:val="24"/>
          <w:szCs w:val="24"/>
        </w:rPr>
        <w:t xml:space="preserve">13.1. Empresário individual: inscrição no Registro Público de Empresas Mercantis, a cargo da Junta Comercial da respectiva sede; </w:t>
      </w:r>
    </w:p>
    <w:p w14:paraId="311F6DA3" w14:textId="77777777" w:rsidR="00F447B8" w:rsidRDefault="00F447B8" w:rsidP="00F447B8">
      <w:pPr>
        <w:jc w:val="both"/>
        <w:rPr>
          <w:sz w:val="24"/>
          <w:szCs w:val="24"/>
        </w:rPr>
      </w:pPr>
    </w:p>
    <w:p w14:paraId="1DBDC96E" w14:textId="77777777" w:rsidR="00F447B8" w:rsidRDefault="00F447B8" w:rsidP="00F447B8">
      <w:pPr>
        <w:jc w:val="both"/>
        <w:rPr>
          <w:sz w:val="24"/>
          <w:szCs w:val="24"/>
        </w:rPr>
      </w:pPr>
      <w:r w:rsidRPr="005C5CAC">
        <w:rPr>
          <w:sz w:val="24"/>
          <w:szCs w:val="24"/>
        </w:rPr>
        <w:t xml:space="preserve">OU </w:t>
      </w:r>
      <w:r>
        <w:rPr>
          <w:sz w:val="24"/>
          <w:szCs w:val="24"/>
        </w:rPr>
        <w:t>7</w:t>
      </w:r>
      <w:r w:rsidRPr="005C5CAC">
        <w:rPr>
          <w:sz w:val="24"/>
          <w:szCs w:val="24"/>
        </w:rPr>
        <w:t xml:space="preserve">.13.1. Microempreendedor Individual - MEI: Certificado da Condição de Microempreendedor Individual - CCMEI, cuja aceitação ficará condicionada à verificação da autenticidade no sítio </w:t>
      </w:r>
      <w:r>
        <w:fldChar w:fldCharType="begin"/>
      </w:r>
      <w:r>
        <w:instrText>HYPERLINK "http://www.portaldoempreendedor.gov.br"</w:instrText>
      </w:r>
      <w:r>
        <w:fldChar w:fldCharType="separate"/>
      </w:r>
      <w:r w:rsidRPr="00435BF3">
        <w:rPr>
          <w:rStyle w:val="Hyperlink"/>
          <w:sz w:val="24"/>
          <w:szCs w:val="24"/>
        </w:rPr>
        <w:t>www.portaldoempreendedor.gov.br</w:t>
      </w:r>
      <w:r>
        <w:fldChar w:fldCharType="end"/>
      </w:r>
      <w:r>
        <w:rPr>
          <w:sz w:val="24"/>
          <w:szCs w:val="24"/>
        </w:rPr>
        <w:t xml:space="preserve"> </w:t>
      </w:r>
    </w:p>
    <w:p w14:paraId="14E531D1" w14:textId="77777777" w:rsidR="00F447B8" w:rsidRDefault="00F447B8" w:rsidP="00F447B8">
      <w:pPr>
        <w:jc w:val="both"/>
        <w:rPr>
          <w:sz w:val="24"/>
          <w:szCs w:val="24"/>
        </w:rPr>
      </w:pPr>
    </w:p>
    <w:p w14:paraId="37B4E2E3" w14:textId="77777777" w:rsidR="00F447B8" w:rsidRDefault="00F447B8" w:rsidP="00F447B8">
      <w:pPr>
        <w:jc w:val="both"/>
        <w:rPr>
          <w:sz w:val="24"/>
          <w:szCs w:val="24"/>
        </w:rPr>
      </w:pPr>
      <w:r w:rsidRPr="005C5CAC">
        <w:rPr>
          <w:sz w:val="24"/>
          <w:szCs w:val="24"/>
        </w:rPr>
        <w:t xml:space="preserve">OU </w:t>
      </w:r>
      <w:r>
        <w:rPr>
          <w:sz w:val="24"/>
          <w:szCs w:val="24"/>
        </w:rPr>
        <w:t>7</w:t>
      </w:r>
      <w:r w:rsidRPr="005C5CAC">
        <w:rPr>
          <w:sz w:val="24"/>
          <w:szCs w:val="24"/>
        </w:rPr>
        <w:t xml:space="preserve">.13.1.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3170EEA4" w14:textId="77777777" w:rsidR="00F447B8" w:rsidRDefault="00F447B8" w:rsidP="00F447B8">
      <w:pPr>
        <w:jc w:val="both"/>
        <w:rPr>
          <w:sz w:val="24"/>
          <w:szCs w:val="24"/>
        </w:rPr>
      </w:pPr>
    </w:p>
    <w:p w14:paraId="547FCAB1" w14:textId="77777777" w:rsidR="00F447B8" w:rsidRDefault="00F447B8" w:rsidP="00F447B8">
      <w:pPr>
        <w:jc w:val="both"/>
        <w:rPr>
          <w:sz w:val="24"/>
          <w:szCs w:val="24"/>
        </w:rPr>
      </w:pPr>
      <w:r w:rsidRPr="005C5CAC">
        <w:rPr>
          <w:sz w:val="24"/>
          <w:szCs w:val="24"/>
        </w:rPr>
        <w:lastRenderedPageBreak/>
        <w:t xml:space="preserve">OU </w:t>
      </w:r>
      <w:r>
        <w:rPr>
          <w:sz w:val="24"/>
          <w:szCs w:val="24"/>
        </w:rPr>
        <w:t>7</w:t>
      </w:r>
      <w:r w:rsidRPr="005C5CAC">
        <w:rPr>
          <w:sz w:val="24"/>
          <w:szCs w:val="24"/>
        </w:rPr>
        <w:t xml:space="preserve">.13.1. Sociedade empresária estrangeira com atuação permanente no País: decreto de autorização para funcionamento no Brasil; </w:t>
      </w:r>
    </w:p>
    <w:p w14:paraId="458FBC38" w14:textId="77777777" w:rsidR="00F447B8" w:rsidRDefault="00F447B8" w:rsidP="00F447B8">
      <w:pPr>
        <w:jc w:val="both"/>
        <w:rPr>
          <w:sz w:val="24"/>
          <w:szCs w:val="24"/>
        </w:rPr>
      </w:pPr>
    </w:p>
    <w:p w14:paraId="36349AF8" w14:textId="77777777" w:rsidR="00F447B8" w:rsidRDefault="00F447B8" w:rsidP="00F447B8">
      <w:pPr>
        <w:jc w:val="both"/>
        <w:rPr>
          <w:sz w:val="24"/>
          <w:szCs w:val="24"/>
        </w:rPr>
      </w:pPr>
      <w:r w:rsidRPr="005C5CAC">
        <w:rPr>
          <w:sz w:val="24"/>
          <w:szCs w:val="24"/>
        </w:rPr>
        <w:t xml:space="preserve">OU </w:t>
      </w:r>
      <w:r>
        <w:rPr>
          <w:sz w:val="24"/>
          <w:szCs w:val="24"/>
        </w:rPr>
        <w:t>7</w:t>
      </w:r>
      <w:r w:rsidRPr="005C5CAC">
        <w:rPr>
          <w:sz w:val="24"/>
          <w:szCs w:val="24"/>
        </w:rPr>
        <w:t xml:space="preserve">.13.1. Sociedade simples: inscrição do ato constitutivo no Registro Civil de Pessoas Jurídicas do local de sua sede, acompanhada de documento comprobatório de seus administradores; </w:t>
      </w:r>
    </w:p>
    <w:p w14:paraId="1B29E1C8" w14:textId="77777777" w:rsidR="00F447B8" w:rsidRDefault="00F447B8" w:rsidP="00F447B8">
      <w:pPr>
        <w:jc w:val="both"/>
        <w:rPr>
          <w:sz w:val="24"/>
          <w:szCs w:val="24"/>
        </w:rPr>
      </w:pPr>
    </w:p>
    <w:p w14:paraId="30C76649" w14:textId="77777777" w:rsidR="00F447B8" w:rsidRDefault="00F447B8" w:rsidP="00F447B8">
      <w:pPr>
        <w:jc w:val="both"/>
        <w:rPr>
          <w:sz w:val="24"/>
          <w:szCs w:val="24"/>
        </w:rPr>
      </w:pPr>
      <w:r w:rsidRPr="005C5CAC">
        <w:rPr>
          <w:sz w:val="24"/>
          <w:szCs w:val="24"/>
        </w:rPr>
        <w:t xml:space="preserve">OU </w:t>
      </w:r>
      <w:r>
        <w:rPr>
          <w:sz w:val="24"/>
          <w:szCs w:val="24"/>
        </w:rPr>
        <w:t>7</w:t>
      </w:r>
      <w:r w:rsidRPr="005C5CAC">
        <w:rPr>
          <w:sz w:val="24"/>
          <w:szCs w:val="24"/>
        </w:rPr>
        <w:t>.13.1.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6CABD3EF" w14:textId="77777777" w:rsidR="00F447B8" w:rsidRDefault="00F447B8" w:rsidP="00F447B8">
      <w:pPr>
        <w:jc w:val="both"/>
        <w:rPr>
          <w:sz w:val="24"/>
          <w:szCs w:val="24"/>
        </w:rPr>
      </w:pPr>
    </w:p>
    <w:p w14:paraId="16EE7ABA" w14:textId="77777777" w:rsidR="00F447B8" w:rsidRDefault="00F447B8" w:rsidP="00F447B8">
      <w:pPr>
        <w:jc w:val="both"/>
        <w:rPr>
          <w:sz w:val="24"/>
          <w:szCs w:val="24"/>
        </w:rPr>
      </w:pPr>
      <w:r w:rsidRPr="005C5CAC">
        <w:rPr>
          <w:sz w:val="24"/>
          <w:szCs w:val="24"/>
        </w:rPr>
        <w:t>OU</w:t>
      </w:r>
      <w:r>
        <w:rPr>
          <w:sz w:val="24"/>
          <w:szCs w:val="24"/>
        </w:rPr>
        <w:t xml:space="preserve"> 7</w:t>
      </w:r>
      <w:r w:rsidRPr="005C5CAC">
        <w:rPr>
          <w:sz w:val="24"/>
          <w:szCs w:val="24"/>
        </w:rPr>
        <w:t xml:space="preserve">.13.1. Sociedade cooperativa: ata de fundação e estatuto social, com a ata da assembleia que o aprovou, devidamente arquivado na Junta Comercial ou inscrito no Registro Civil das Pessoas Jurídicas da respectiva sede, além do registro de que trata o art. 107 da Lei nº 5.764, de 1971. </w:t>
      </w:r>
    </w:p>
    <w:p w14:paraId="55E6F1A2" w14:textId="77777777" w:rsidR="00F447B8" w:rsidRDefault="00F447B8" w:rsidP="00F447B8">
      <w:pPr>
        <w:jc w:val="both"/>
        <w:rPr>
          <w:sz w:val="24"/>
          <w:szCs w:val="24"/>
        </w:rPr>
      </w:pPr>
    </w:p>
    <w:p w14:paraId="17D0B94F" w14:textId="77777777" w:rsidR="00F447B8" w:rsidRDefault="00F447B8" w:rsidP="00F447B8">
      <w:pPr>
        <w:jc w:val="both"/>
        <w:rPr>
          <w:sz w:val="24"/>
          <w:szCs w:val="24"/>
        </w:rPr>
      </w:pPr>
      <w:r>
        <w:rPr>
          <w:sz w:val="24"/>
          <w:szCs w:val="24"/>
        </w:rPr>
        <w:t>7</w:t>
      </w:r>
      <w:r w:rsidRPr="005C5CAC">
        <w:rPr>
          <w:sz w:val="24"/>
          <w:szCs w:val="24"/>
        </w:rPr>
        <w:t>.13.2. Os documentos apresentados deverão estar acompanhados de todas as alterações ou da consolidação respectiva.</w:t>
      </w:r>
    </w:p>
    <w:p w14:paraId="3D61BCED" w14:textId="77777777" w:rsidR="00F447B8" w:rsidRDefault="00F447B8" w:rsidP="00F447B8">
      <w:pPr>
        <w:jc w:val="both"/>
        <w:rPr>
          <w:sz w:val="24"/>
          <w:szCs w:val="24"/>
        </w:rPr>
      </w:pPr>
    </w:p>
    <w:p w14:paraId="6999B6E6" w14:textId="77777777" w:rsidR="00F447B8" w:rsidRDefault="00F447B8" w:rsidP="00F447B8">
      <w:pPr>
        <w:jc w:val="both"/>
        <w:rPr>
          <w:sz w:val="24"/>
          <w:szCs w:val="24"/>
        </w:rPr>
      </w:pPr>
      <w:r>
        <w:rPr>
          <w:sz w:val="24"/>
          <w:szCs w:val="24"/>
        </w:rPr>
        <w:t>7</w:t>
      </w:r>
      <w:r w:rsidRPr="005C5CAC">
        <w:rPr>
          <w:sz w:val="24"/>
          <w:szCs w:val="24"/>
        </w:rPr>
        <w:t xml:space="preserve">.14. Habilitações fiscal, social e trabalhista: </w:t>
      </w:r>
    </w:p>
    <w:p w14:paraId="490A777C" w14:textId="77777777" w:rsidR="00F447B8" w:rsidRDefault="00F447B8" w:rsidP="00F447B8">
      <w:pPr>
        <w:jc w:val="both"/>
        <w:rPr>
          <w:sz w:val="24"/>
          <w:szCs w:val="24"/>
        </w:rPr>
      </w:pPr>
    </w:p>
    <w:p w14:paraId="3196B966" w14:textId="77777777" w:rsidR="00F447B8" w:rsidRDefault="00F447B8" w:rsidP="00F447B8">
      <w:pPr>
        <w:jc w:val="both"/>
        <w:rPr>
          <w:sz w:val="24"/>
          <w:szCs w:val="24"/>
        </w:rPr>
      </w:pPr>
      <w:r>
        <w:rPr>
          <w:sz w:val="24"/>
          <w:szCs w:val="24"/>
        </w:rPr>
        <w:t>7</w:t>
      </w:r>
      <w:r w:rsidRPr="005C5CAC">
        <w:rPr>
          <w:sz w:val="24"/>
          <w:szCs w:val="24"/>
        </w:rPr>
        <w:t xml:space="preserve">.14.1. Prova de inscrição no Cadastro de Pessoas Físicas (CPF); </w:t>
      </w:r>
    </w:p>
    <w:p w14:paraId="7E53405D" w14:textId="77777777" w:rsidR="00F447B8" w:rsidRDefault="00F447B8" w:rsidP="00F447B8">
      <w:pPr>
        <w:jc w:val="both"/>
        <w:rPr>
          <w:sz w:val="24"/>
          <w:szCs w:val="24"/>
        </w:rPr>
      </w:pPr>
    </w:p>
    <w:p w14:paraId="5AD92678" w14:textId="77777777" w:rsidR="00F447B8" w:rsidRDefault="00F447B8" w:rsidP="00F447B8">
      <w:pPr>
        <w:jc w:val="both"/>
        <w:rPr>
          <w:sz w:val="24"/>
          <w:szCs w:val="24"/>
        </w:rPr>
      </w:pPr>
      <w:r w:rsidRPr="005C5CAC">
        <w:rPr>
          <w:sz w:val="24"/>
          <w:szCs w:val="24"/>
        </w:rPr>
        <w:t>OU</w:t>
      </w:r>
      <w:r>
        <w:rPr>
          <w:sz w:val="24"/>
          <w:szCs w:val="24"/>
        </w:rPr>
        <w:t xml:space="preserve"> 7</w:t>
      </w:r>
      <w:r w:rsidRPr="005C5CAC">
        <w:rPr>
          <w:sz w:val="24"/>
          <w:szCs w:val="24"/>
        </w:rPr>
        <w:t xml:space="preserve">.14.1. Prova de inscrição no Cadastro Nacional da Pessoa Jurídica (CNPJ); </w:t>
      </w:r>
    </w:p>
    <w:p w14:paraId="57A5BF01" w14:textId="77777777" w:rsidR="00F447B8" w:rsidRDefault="00F447B8" w:rsidP="00F447B8">
      <w:pPr>
        <w:jc w:val="both"/>
        <w:rPr>
          <w:sz w:val="24"/>
          <w:szCs w:val="24"/>
        </w:rPr>
      </w:pPr>
    </w:p>
    <w:p w14:paraId="0C9D7B68" w14:textId="77777777" w:rsidR="00F447B8" w:rsidRDefault="00F447B8" w:rsidP="00F447B8">
      <w:pPr>
        <w:jc w:val="both"/>
        <w:rPr>
          <w:sz w:val="24"/>
          <w:szCs w:val="24"/>
        </w:rPr>
      </w:pPr>
      <w:r>
        <w:rPr>
          <w:sz w:val="24"/>
          <w:szCs w:val="24"/>
        </w:rPr>
        <w:t>7.14.2. P</w:t>
      </w:r>
      <w:r w:rsidRPr="005C5CAC">
        <w:rPr>
          <w:sz w:val="24"/>
          <w:szCs w:val="24"/>
        </w:rPr>
        <w:t xml:space="preserve">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109409CB" w14:textId="77777777" w:rsidR="00F447B8" w:rsidRDefault="00F447B8" w:rsidP="00F447B8">
      <w:pPr>
        <w:jc w:val="both"/>
        <w:rPr>
          <w:sz w:val="24"/>
          <w:szCs w:val="24"/>
        </w:rPr>
      </w:pPr>
    </w:p>
    <w:p w14:paraId="1A486F64" w14:textId="77777777" w:rsidR="00F447B8" w:rsidRDefault="00F447B8" w:rsidP="00F447B8">
      <w:pPr>
        <w:jc w:val="both"/>
        <w:rPr>
          <w:sz w:val="24"/>
          <w:szCs w:val="24"/>
        </w:rPr>
      </w:pPr>
      <w:r>
        <w:rPr>
          <w:sz w:val="24"/>
          <w:szCs w:val="24"/>
        </w:rPr>
        <w:t>7</w:t>
      </w:r>
      <w:r w:rsidRPr="005C5CAC">
        <w:rPr>
          <w:sz w:val="24"/>
          <w:szCs w:val="24"/>
        </w:rPr>
        <w:t xml:space="preserve">.14.3. Prova de regularidade com o Fundo de Garantia do Tempo de Serviço (FGTS); </w:t>
      </w:r>
    </w:p>
    <w:p w14:paraId="67E5FD1B" w14:textId="77777777" w:rsidR="00F447B8" w:rsidRDefault="00F447B8" w:rsidP="00F447B8">
      <w:pPr>
        <w:jc w:val="both"/>
        <w:rPr>
          <w:sz w:val="24"/>
          <w:szCs w:val="24"/>
        </w:rPr>
      </w:pPr>
    </w:p>
    <w:p w14:paraId="7D2BF455" w14:textId="77777777" w:rsidR="00F447B8" w:rsidRDefault="00F447B8" w:rsidP="00F447B8">
      <w:pPr>
        <w:jc w:val="both"/>
        <w:rPr>
          <w:sz w:val="24"/>
          <w:szCs w:val="24"/>
        </w:rPr>
      </w:pPr>
      <w:r>
        <w:rPr>
          <w:sz w:val="24"/>
          <w:szCs w:val="24"/>
        </w:rPr>
        <w:t>7</w:t>
      </w:r>
      <w:r w:rsidRPr="005C5CAC">
        <w:rPr>
          <w:sz w:val="24"/>
          <w:szCs w:val="24"/>
        </w:rPr>
        <w:t>.14.4. Declaração de que não emprega menor de 18 anos em trabalho noturno, perigoso ou insalubre e não emprega menor de 16 anos, salvo menor, a partir de 14 anos, na condição de</w:t>
      </w:r>
      <w:r>
        <w:rPr>
          <w:sz w:val="24"/>
          <w:szCs w:val="24"/>
        </w:rPr>
        <w:t xml:space="preserve"> </w:t>
      </w:r>
      <w:r w:rsidRPr="005C5CAC">
        <w:rPr>
          <w:sz w:val="24"/>
          <w:szCs w:val="24"/>
        </w:rPr>
        <w:t xml:space="preserve">aprendiz, nos termos do artigo 7°, XXXIII, da Constituição; </w:t>
      </w:r>
    </w:p>
    <w:p w14:paraId="1A4966EE" w14:textId="77777777" w:rsidR="00F447B8" w:rsidRDefault="00F447B8" w:rsidP="00F447B8">
      <w:pPr>
        <w:jc w:val="both"/>
        <w:rPr>
          <w:sz w:val="24"/>
          <w:szCs w:val="24"/>
        </w:rPr>
      </w:pPr>
    </w:p>
    <w:p w14:paraId="0CFE6A4B" w14:textId="77777777" w:rsidR="00F447B8" w:rsidRDefault="00F447B8" w:rsidP="00F447B8">
      <w:pPr>
        <w:jc w:val="both"/>
        <w:rPr>
          <w:sz w:val="24"/>
          <w:szCs w:val="24"/>
        </w:rPr>
      </w:pPr>
      <w:r>
        <w:rPr>
          <w:sz w:val="24"/>
          <w:szCs w:val="24"/>
        </w:rPr>
        <w:t>7</w:t>
      </w:r>
      <w:r w:rsidRPr="005C5CAC">
        <w:rPr>
          <w:sz w:val="24"/>
          <w:szCs w:val="24"/>
        </w:rPr>
        <w:t xml:space="preserve">.14.5.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w:t>
      </w:r>
    </w:p>
    <w:p w14:paraId="17406AB5" w14:textId="77777777" w:rsidR="00F447B8" w:rsidRDefault="00F447B8" w:rsidP="00F447B8">
      <w:pPr>
        <w:jc w:val="both"/>
        <w:rPr>
          <w:sz w:val="24"/>
          <w:szCs w:val="24"/>
        </w:rPr>
      </w:pPr>
      <w:r w:rsidRPr="005C5CAC">
        <w:rPr>
          <w:sz w:val="24"/>
          <w:szCs w:val="24"/>
        </w:rPr>
        <w:t>1943.</w:t>
      </w:r>
    </w:p>
    <w:p w14:paraId="1D4A62B8" w14:textId="77777777" w:rsidR="00F447B8" w:rsidRDefault="00F447B8" w:rsidP="00F447B8">
      <w:pPr>
        <w:jc w:val="both"/>
        <w:rPr>
          <w:sz w:val="24"/>
          <w:szCs w:val="24"/>
        </w:rPr>
      </w:pPr>
    </w:p>
    <w:p w14:paraId="49B9F2D4" w14:textId="77777777" w:rsidR="00F447B8" w:rsidRDefault="00F447B8" w:rsidP="00F447B8">
      <w:pPr>
        <w:jc w:val="both"/>
        <w:rPr>
          <w:sz w:val="24"/>
          <w:szCs w:val="24"/>
        </w:rPr>
      </w:pPr>
      <w:r>
        <w:rPr>
          <w:sz w:val="24"/>
          <w:szCs w:val="24"/>
        </w:rPr>
        <w:t>7</w:t>
      </w:r>
      <w:r w:rsidRPr="005C5CAC">
        <w:rPr>
          <w:sz w:val="24"/>
          <w:szCs w:val="24"/>
        </w:rPr>
        <w:t xml:space="preserve">.14.6. Prova de inscrição no cadastro de contribuintes municipal, se houver, relativo ao domicílio ou sede do fornecedor, pertinente ao seu ramo de atividade e compatível com o objeto contratual; </w:t>
      </w:r>
    </w:p>
    <w:p w14:paraId="7DA57B84" w14:textId="77777777" w:rsidR="00F447B8" w:rsidRDefault="00F447B8" w:rsidP="00F447B8">
      <w:pPr>
        <w:jc w:val="both"/>
        <w:rPr>
          <w:sz w:val="24"/>
          <w:szCs w:val="24"/>
        </w:rPr>
      </w:pPr>
    </w:p>
    <w:p w14:paraId="50806240" w14:textId="77777777" w:rsidR="00F447B8" w:rsidRDefault="00F447B8" w:rsidP="00F447B8">
      <w:pPr>
        <w:jc w:val="both"/>
        <w:rPr>
          <w:sz w:val="24"/>
          <w:szCs w:val="24"/>
        </w:rPr>
      </w:pPr>
      <w:r>
        <w:rPr>
          <w:sz w:val="24"/>
          <w:szCs w:val="24"/>
        </w:rPr>
        <w:t>7</w:t>
      </w:r>
      <w:r w:rsidRPr="005C5CAC">
        <w:rPr>
          <w:sz w:val="24"/>
          <w:szCs w:val="24"/>
        </w:rPr>
        <w:t xml:space="preserve">.14.6.1. O fornecedor enquadrado como microempreendedor individual que pretenda auferir os benefícios do tratamento diferenciado previstos na Lei Complementar n. 123, de 2006, estará </w:t>
      </w:r>
      <w:r w:rsidRPr="005C5CAC">
        <w:rPr>
          <w:sz w:val="24"/>
          <w:szCs w:val="24"/>
        </w:rPr>
        <w:lastRenderedPageBreak/>
        <w:t xml:space="preserve">dispensado da prova de inscrição nos cadastros de contribuintes estadual e municipal. </w:t>
      </w:r>
    </w:p>
    <w:p w14:paraId="68460F48" w14:textId="77777777" w:rsidR="00F447B8" w:rsidRDefault="00F447B8" w:rsidP="00F447B8">
      <w:pPr>
        <w:jc w:val="both"/>
        <w:rPr>
          <w:sz w:val="24"/>
          <w:szCs w:val="24"/>
        </w:rPr>
      </w:pPr>
    </w:p>
    <w:p w14:paraId="62C53BC9" w14:textId="77777777" w:rsidR="00F447B8" w:rsidRDefault="00F447B8" w:rsidP="00F447B8">
      <w:pPr>
        <w:jc w:val="both"/>
        <w:rPr>
          <w:sz w:val="24"/>
          <w:szCs w:val="24"/>
        </w:rPr>
      </w:pPr>
      <w:r>
        <w:rPr>
          <w:sz w:val="24"/>
          <w:szCs w:val="24"/>
        </w:rPr>
        <w:t>7</w:t>
      </w:r>
      <w:r w:rsidRPr="005C5CAC">
        <w:rPr>
          <w:sz w:val="24"/>
          <w:szCs w:val="24"/>
        </w:rPr>
        <w:t xml:space="preserve">.14.7. Prova de regularidade com a Fazenda Municipal ou Distrital do domicílio ou sede do fornecedor, relativa à atividade em cujo exercício contrata ou concorre; </w:t>
      </w:r>
    </w:p>
    <w:p w14:paraId="439366CF" w14:textId="77777777" w:rsidR="00F447B8" w:rsidRDefault="00F447B8" w:rsidP="00F447B8">
      <w:pPr>
        <w:jc w:val="both"/>
        <w:rPr>
          <w:sz w:val="24"/>
          <w:szCs w:val="24"/>
        </w:rPr>
      </w:pPr>
    </w:p>
    <w:p w14:paraId="08DBF668" w14:textId="77777777" w:rsidR="00F447B8" w:rsidRDefault="00F447B8" w:rsidP="00F447B8">
      <w:pPr>
        <w:jc w:val="both"/>
        <w:rPr>
          <w:sz w:val="24"/>
          <w:szCs w:val="24"/>
        </w:rPr>
      </w:pPr>
      <w:r>
        <w:rPr>
          <w:sz w:val="24"/>
          <w:szCs w:val="24"/>
        </w:rPr>
        <w:t>7</w:t>
      </w:r>
      <w:r w:rsidRPr="005C5CAC">
        <w:rPr>
          <w:sz w:val="24"/>
          <w:szCs w:val="24"/>
        </w:rPr>
        <w:t>.14.7.1. 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2B0EC2BB" w14:textId="77777777" w:rsidR="00F447B8" w:rsidRDefault="00F447B8" w:rsidP="00F447B8">
      <w:pPr>
        <w:jc w:val="both"/>
        <w:rPr>
          <w:sz w:val="24"/>
          <w:szCs w:val="24"/>
        </w:rPr>
      </w:pPr>
    </w:p>
    <w:p w14:paraId="70513E59" w14:textId="77777777" w:rsidR="00F447B8" w:rsidRDefault="00F447B8" w:rsidP="00F447B8">
      <w:pPr>
        <w:jc w:val="both"/>
        <w:rPr>
          <w:b/>
          <w:sz w:val="24"/>
          <w:szCs w:val="24"/>
        </w:rPr>
      </w:pPr>
      <w:r>
        <w:rPr>
          <w:b/>
          <w:sz w:val="24"/>
          <w:szCs w:val="24"/>
        </w:rPr>
        <w:t>8</w:t>
      </w:r>
      <w:r w:rsidRPr="005C5CAC">
        <w:rPr>
          <w:b/>
          <w:sz w:val="24"/>
          <w:szCs w:val="24"/>
        </w:rPr>
        <w:t xml:space="preserve">. ADEQUAÇÃO ORÇAMENTÁRIA </w:t>
      </w:r>
    </w:p>
    <w:p w14:paraId="77D1C1EF" w14:textId="77777777" w:rsidR="00F447B8" w:rsidRPr="005C5CAC" w:rsidRDefault="00F447B8" w:rsidP="00F447B8">
      <w:pPr>
        <w:jc w:val="both"/>
        <w:rPr>
          <w:b/>
          <w:sz w:val="24"/>
          <w:szCs w:val="24"/>
        </w:rPr>
      </w:pPr>
    </w:p>
    <w:p w14:paraId="4509D35A" w14:textId="77777777" w:rsidR="00F447B8" w:rsidRDefault="00F447B8" w:rsidP="00F447B8">
      <w:pPr>
        <w:rPr>
          <w:b/>
          <w:bCs/>
          <w:sz w:val="24"/>
          <w:szCs w:val="24"/>
          <w:lang w:val="pt-BR" w:eastAsia="pt-BR"/>
        </w:rPr>
      </w:pPr>
      <w:r w:rsidRPr="00A9738F">
        <w:rPr>
          <w:sz w:val="24"/>
          <w:szCs w:val="24"/>
        </w:rPr>
        <w:t>8.1. As despesas decorrentes da presente contratação correrão à conta de recursos específicos consignados no orçamento da secretaria requisitante:</w:t>
      </w:r>
      <w:r w:rsidRPr="00A9738F">
        <w:rPr>
          <w:b/>
          <w:bCs/>
          <w:sz w:val="24"/>
          <w:szCs w:val="24"/>
          <w:lang w:val="pt-BR" w:eastAsia="pt-BR"/>
        </w:rPr>
        <w:t xml:space="preserve"> </w:t>
      </w:r>
    </w:p>
    <w:p w14:paraId="24FE0255" w14:textId="77777777" w:rsidR="00F447B8" w:rsidRDefault="00F447B8" w:rsidP="00F447B8">
      <w:pPr>
        <w:rPr>
          <w:b/>
          <w:bCs/>
          <w:sz w:val="24"/>
          <w:szCs w:val="24"/>
          <w:lang w:val="pt-BR" w:eastAsia="pt-BR"/>
        </w:rPr>
      </w:pPr>
    </w:p>
    <w:p w14:paraId="3FAC3A2A" w14:textId="77777777" w:rsidR="00F447B8" w:rsidRDefault="00F447B8" w:rsidP="00F447B8">
      <w:pPr>
        <w:rPr>
          <w:sz w:val="24"/>
          <w:szCs w:val="24"/>
          <w:lang w:val="pt-BR"/>
        </w:rPr>
      </w:pPr>
      <w:r w:rsidRPr="00A9738F">
        <w:rPr>
          <w:b/>
          <w:bCs/>
          <w:sz w:val="24"/>
          <w:szCs w:val="24"/>
          <w:lang w:val="pt-BR"/>
        </w:rPr>
        <w:t>Dotação orçamentária</w:t>
      </w:r>
      <w:r w:rsidRPr="00A9738F">
        <w:rPr>
          <w:sz w:val="24"/>
          <w:szCs w:val="24"/>
          <w:lang w:val="pt-BR"/>
        </w:rPr>
        <w:t xml:space="preserve">: </w:t>
      </w:r>
    </w:p>
    <w:p w14:paraId="4D403B71" w14:textId="39FDA564" w:rsidR="00F447B8" w:rsidRPr="00A9738F" w:rsidRDefault="00F447B8" w:rsidP="00F447B8">
      <w:pPr>
        <w:rPr>
          <w:sz w:val="24"/>
          <w:szCs w:val="24"/>
          <w:lang w:val="pt-BR"/>
        </w:rPr>
      </w:pPr>
      <w:r w:rsidRPr="00A9738F">
        <w:rPr>
          <w:rFonts w:eastAsia="Arial"/>
          <w:sz w:val="24"/>
          <w:szCs w:val="24"/>
        </w:rPr>
        <w:t>200</w:t>
      </w:r>
      <w:r>
        <w:rPr>
          <w:rFonts w:eastAsia="Arial"/>
          <w:sz w:val="24"/>
          <w:szCs w:val="24"/>
        </w:rPr>
        <w:t xml:space="preserve">2 </w:t>
      </w:r>
      <w:r w:rsidRPr="00A9738F">
        <w:rPr>
          <w:rFonts w:eastAsia="Arial"/>
          <w:sz w:val="24"/>
          <w:szCs w:val="24"/>
        </w:rPr>
        <w:t xml:space="preserve">– Manutenção da Secretaria de </w:t>
      </w:r>
      <w:r>
        <w:rPr>
          <w:rFonts w:eastAsia="Arial"/>
          <w:sz w:val="24"/>
          <w:szCs w:val="24"/>
        </w:rPr>
        <w:t>Gabinete</w:t>
      </w:r>
      <w:r>
        <w:rPr>
          <w:rFonts w:eastAsia="Arial"/>
          <w:sz w:val="24"/>
          <w:szCs w:val="24"/>
        </w:rPr>
        <w:br/>
      </w:r>
      <w:r w:rsidRPr="00A9738F">
        <w:rPr>
          <w:rFonts w:eastAsia="Arial"/>
          <w:sz w:val="24"/>
          <w:szCs w:val="24"/>
        </w:rPr>
        <w:t xml:space="preserve">44.90.52 – </w:t>
      </w:r>
      <w:r w:rsidR="0066452B">
        <w:t>Equipamentos e Material Permanente</w:t>
      </w:r>
    </w:p>
    <w:p w14:paraId="34354441" w14:textId="77777777" w:rsidR="00F447B8" w:rsidRDefault="00F447B8" w:rsidP="00F447B8">
      <w:pPr>
        <w:pStyle w:val="LO-normal"/>
        <w:rPr>
          <w:rFonts w:ascii="Times New Roman" w:eastAsia="Arial" w:hAnsi="Times New Roman" w:cs="Times New Roman"/>
          <w:color w:val="auto"/>
          <w:sz w:val="24"/>
          <w:szCs w:val="24"/>
        </w:rPr>
      </w:pPr>
    </w:p>
    <w:p w14:paraId="7A884228" w14:textId="063E565A" w:rsidR="00F447B8" w:rsidRPr="00A9738F" w:rsidRDefault="00F447B8" w:rsidP="00F447B8">
      <w:pPr>
        <w:pStyle w:val="LO-normal"/>
        <w:rPr>
          <w:rFonts w:ascii="Times New Roman" w:eastAsia="Arial" w:hAnsi="Times New Roman" w:cs="Times New Roman"/>
          <w:color w:val="auto"/>
          <w:sz w:val="24"/>
          <w:szCs w:val="24"/>
        </w:rPr>
      </w:pPr>
      <w:r w:rsidRPr="00D26D01">
        <w:rPr>
          <w:rFonts w:ascii="Times New Roman" w:eastAsia="Arial" w:hAnsi="Times New Roman" w:cs="Times New Roman"/>
          <w:sz w:val="24"/>
          <w:szCs w:val="24"/>
        </w:rPr>
        <w:br/>
      </w:r>
      <w:r w:rsidRPr="00E63BC1">
        <w:rPr>
          <w:rFonts w:ascii="Times New Roman" w:eastAsia="Arial" w:hAnsi="Times New Roman" w:cs="Times New Roman"/>
          <w:color w:val="auto"/>
          <w:sz w:val="24"/>
          <w:szCs w:val="24"/>
        </w:rPr>
        <w:t>A</w:t>
      </w:r>
      <w:r>
        <w:rPr>
          <w:rFonts w:ascii="Times New Roman" w:eastAsia="Arial" w:hAnsi="Times New Roman" w:cs="Times New Roman"/>
          <w:color w:val="auto"/>
          <w:sz w:val="24"/>
          <w:szCs w:val="24"/>
        </w:rPr>
        <w:t xml:space="preserve">maral </w:t>
      </w:r>
      <w:proofErr w:type="spellStart"/>
      <w:r>
        <w:rPr>
          <w:rFonts w:ascii="Times New Roman" w:eastAsia="Arial" w:hAnsi="Times New Roman" w:cs="Times New Roman"/>
          <w:color w:val="auto"/>
          <w:sz w:val="24"/>
          <w:szCs w:val="24"/>
        </w:rPr>
        <w:t>Ferrador</w:t>
      </w:r>
      <w:proofErr w:type="spellEnd"/>
      <w:r w:rsidRPr="00E63BC1">
        <w:rPr>
          <w:rFonts w:ascii="Times New Roman" w:eastAsia="Arial" w:hAnsi="Times New Roman" w:cs="Times New Roman"/>
          <w:color w:val="auto"/>
          <w:sz w:val="24"/>
          <w:szCs w:val="24"/>
        </w:rPr>
        <w:t xml:space="preserve">, </w:t>
      </w:r>
      <w:r>
        <w:rPr>
          <w:rFonts w:ascii="Times New Roman" w:eastAsia="Arial" w:hAnsi="Times New Roman" w:cs="Times New Roman"/>
          <w:color w:val="auto"/>
          <w:sz w:val="24"/>
          <w:szCs w:val="24"/>
        </w:rPr>
        <w:t xml:space="preserve">12 </w:t>
      </w:r>
      <w:r w:rsidRPr="00E63BC1">
        <w:rPr>
          <w:rFonts w:ascii="Times New Roman" w:eastAsia="Arial" w:hAnsi="Times New Roman" w:cs="Times New Roman"/>
          <w:color w:val="auto"/>
          <w:sz w:val="24"/>
          <w:szCs w:val="24"/>
        </w:rPr>
        <w:t xml:space="preserve">de </w:t>
      </w:r>
      <w:proofErr w:type="spellStart"/>
      <w:r>
        <w:rPr>
          <w:rFonts w:ascii="Times New Roman" w:eastAsia="Arial" w:hAnsi="Times New Roman" w:cs="Times New Roman"/>
          <w:color w:val="auto"/>
          <w:sz w:val="24"/>
          <w:szCs w:val="24"/>
        </w:rPr>
        <w:t>novembro</w:t>
      </w:r>
      <w:proofErr w:type="spellEnd"/>
      <w:r>
        <w:rPr>
          <w:rFonts w:ascii="Times New Roman" w:eastAsia="Arial" w:hAnsi="Times New Roman" w:cs="Times New Roman"/>
          <w:color w:val="auto"/>
          <w:sz w:val="24"/>
          <w:szCs w:val="24"/>
        </w:rPr>
        <w:t xml:space="preserve"> </w:t>
      </w:r>
      <w:r w:rsidRPr="00E63BC1">
        <w:rPr>
          <w:rFonts w:ascii="Times New Roman" w:eastAsia="Arial" w:hAnsi="Times New Roman" w:cs="Times New Roman"/>
          <w:color w:val="auto"/>
          <w:sz w:val="24"/>
          <w:szCs w:val="24"/>
        </w:rPr>
        <w:t>de 202</w:t>
      </w:r>
      <w:r>
        <w:rPr>
          <w:rFonts w:ascii="Times New Roman" w:eastAsia="Arial" w:hAnsi="Times New Roman" w:cs="Times New Roman"/>
          <w:color w:val="auto"/>
          <w:sz w:val="24"/>
          <w:szCs w:val="24"/>
        </w:rPr>
        <w:t>5</w:t>
      </w:r>
      <w:r w:rsidRPr="00E63BC1">
        <w:rPr>
          <w:rFonts w:ascii="Times New Roman" w:eastAsia="Arial" w:hAnsi="Times New Roman" w:cs="Times New Roman"/>
          <w:color w:val="auto"/>
          <w:sz w:val="24"/>
          <w:szCs w:val="24"/>
        </w:rPr>
        <w:t>.</w:t>
      </w:r>
    </w:p>
    <w:p w14:paraId="585F02D9" w14:textId="77777777" w:rsidR="00F447B8" w:rsidRDefault="00F447B8" w:rsidP="00F447B8">
      <w:pPr>
        <w:rPr>
          <w:sz w:val="24"/>
          <w:szCs w:val="24"/>
        </w:rPr>
      </w:pPr>
    </w:p>
    <w:p w14:paraId="4FFD24A9" w14:textId="77777777" w:rsidR="00F447B8" w:rsidRDefault="00F447B8" w:rsidP="00F447B8">
      <w:pPr>
        <w:rPr>
          <w:sz w:val="24"/>
          <w:szCs w:val="24"/>
        </w:rPr>
      </w:pPr>
    </w:p>
    <w:p w14:paraId="3D743B77" w14:textId="77777777" w:rsidR="00F447B8" w:rsidRDefault="00F447B8" w:rsidP="00F447B8">
      <w:pPr>
        <w:rPr>
          <w:sz w:val="24"/>
          <w:szCs w:val="24"/>
        </w:rPr>
      </w:pPr>
    </w:p>
    <w:p w14:paraId="2F1A166E" w14:textId="77777777" w:rsidR="00F447B8" w:rsidRDefault="00F447B8" w:rsidP="00F447B8">
      <w:pPr>
        <w:rPr>
          <w:sz w:val="24"/>
          <w:szCs w:val="24"/>
        </w:rPr>
      </w:pPr>
    </w:p>
    <w:p w14:paraId="55C8F22B" w14:textId="26C1E825" w:rsidR="00F447B8" w:rsidRDefault="00F447B8" w:rsidP="00AD0B73">
      <w:pPr>
        <w:suppressAutoHyphens/>
        <w:jc w:val="center"/>
        <w:textAlignment w:val="baseline"/>
        <w:rPr>
          <w:rFonts w:eastAsia="Arial"/>
          <w:sz w:val="24"/>
          <w:szCs w:val="24"/>
        </w:rPr>
      </w:pPr>
      <w:r>
        <w:rPr>
          <w:rFonts w:eastAsia="Arial"/>
          <w:sz w:val="24"/>
          <w:szCs w:val="24"/>
        </w:rPr>
        <w:t>__________________________</w:t>
      </w:r>
    </w:p>
    <w:p w14:paraId="77F3A962" w14:textId="0D6138EA" w:rsidR="00F447B8" w:rsidRPr="00F447B8" w:rsidRDefault="00F447B8" w:rsidP="00AD0B73">
      <w:pPr>
        <w:suppressAutoHyphens/>
        <w:jc w:val="center"/>
        <w:textAlignment w:val="baseline"/>
        <w:rPr>
          <w:sz w:val="24"/>
          <w:szCs w:val="24"/>
          <w:lang w:eastAsia="pt-BR"/>
        </w:rPr>
      </w:pPr>
      <w:r w:rsidRPr="00F447B8">
        <w:rPr>
          <w:sz w:val="24"/>
          <w:szCs w:val="24"/>
          <w:lang w:eastAsia="pt-BR"/>
        </w:rPr>
        <w:t>João Carlos Coelho Martins</w:t>
      </w:r>
    </w:p>
    <w:p w14:paraId="65D117D6" w14:textId="31E1924D" w:rsidR="00F447B8" w:rsidRPr="00F447B8" w:rsidRDefault="00F447B8" w:rsidP="00AD0B73">
      <w:pPr>
        <w:suppressAutoHyphens/>
        <w:jc w:val="center"/>
        <w:textAlignment w:val="baseline"/>
        <w:rPr>
          <w:sz w:val="24"/>
          <w:szCs w:val="24"/>
          <w:lang w:eastAsia="pt-BR"/>
        </w:rPr>
      </w:pPr>
      <w:r w:rsidRPr="00F447B8">
        <w:rPr>
          <w:sz w:val="24"/>
          <w:szCs w:val="24"/>
          <w:lang w:eastAsia="pt-BR"/>
        </w:rPr>
        <w:t>Secretário de Gabinete</w:t>
      </w:r>
    </w:p>
    <w:p w14:paraId="35B66E56" w14:textId="2D7F431C" w:rsidR="00F447B8" w:rsidRPr="00F447B8" w:rsidRDefault="00F447B8" w:rsidP="00AD0B73">
      <w:pPr>
        <w:suppressAutoHyphens/>
        <w:jc w:val="center"/>
        <w:textAlignment w:val="baseline"/>
        <w:rPr>
          <w:sz w:val="24"/>
          <w:szCs w:val="24"/>
          <w:lang w:eastAsia="pt-BR"/>
        </w:rPr>
      </w:pPr>
      <w:r w:rsidRPr="00F447B8">
        <w:rPr>
          <w:sz w:val="24"/>
          <w:szCs w:val="24"/>
          <w:lang w:eastAsia="pt-BR"/>
        </w:rPr>
        <w:t>Portaria 15.290</w:t>
      </w:r>
    </w:p>
    <w:sectPr w:rsidR="00F447B8" w:rsidRPr="00F447B8" w:rsidSect="00F447B8">
      <w:headerReference w:type="default" r:id="rId7"/>
      <w:pgSz w:w="11900" w:h="16840"/>
      <w:pgMar w:top="2540" w:right="1268" w:bottom="280" w:left="1417" w:header="9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D16E" w14:textId="77777777" w:rsidR="00C6688A" w:rsidRDefault="00C6688A">
      <w:r>
        <w:separator/>
      </w:r>
    </w:p>
  </w:endnote>
  <w:endnote w:type="continuationSeparator" w:id="0">
    <w:p w14:paraId="5EEE3C87" w14:textId="77777777" w:rsidR="00C6688A" w:rsidRDefault="00C6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107D" w14:textId="77777777" w:rsidR="00C6688A" w:rsidRDefault="00C6688A">
      <w:r>
        <w:separator/>
      </w:r>
    </w:p>
  </w:footnote>
  <w:footnote w:type="continuationSeparator" w:id="0">
    <w:p w14:paraId="11E60856" w14:textId="77777777" w:rsidR="00C6688A" w:rsidRDefault="00C6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24E0" w14:textId="77777777" w:rsidR="00392603" w:rsidRDefault="00B242F4">
    <w:pPr>
      <w:pStyle w:val="Corpodetexto"/>
      <w:spacing w:line="14" w:lineRule="auto"/>
      <w:ind w:left="0" w:right="0" w:firstLine="0"/>
      <w:jc w:val="left"/>
      <w:rPr>
        <w:sz w:val="20"/>
      </w:rPr>
    </w:pPr>
    <w:r>
      <w:rPr>
        <w:noProof/>
        <w:sz w:val="20"/>
        <w:lang w:val="pt-BR" w:eastAsia="pt-BR"/>
      </w:rPr>
      <w:drawing>
        <wp:anchor distT="0" distB="0" distL="0" distR="0" simplePos="0" relativeHeight="251657216" behindDoc="1" locked="0" layoutInCell="1" allowOverlap="1" wp14:anchorId="2253ECF7" wp14:editId="08B67156">
          <wp:simplePos x="0" y="0"/>
          <wp:positionH relativeFrom="page">
            <wp:posOffset>928613</wp:posOffset>
          </wp:positionH>
          <wp:positionV relativeFrom="page">
            <wp:posOffset>596210</wp:posOffset>
          </wp:positionV>
          <wp:extent cx="815098" cy="9789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noProof/>
        <w:sz w:val="20"/>
        <w:lang w:val="pt-BR" w:eastAsia="pt-BR"/>
      </w:rPr>
      <mc:AlternateContent>
        <mc:Choice Requires="wps">
          <w:drawing>
            <wp:anchor distT="0" distB="0" distL="0" distR="0" simplePos="0" relativeHeight="251659264" behindDoc="1" locked="0" layoutInCell="1" allowOverlap="1" wp14:anchorId="5A26AD28" wp14:editId="18CDCB39">
              <wp:simplePos x="0" y="0"/>
              <wp:positionH relativeFrom="page">
                <wp:posOffset>2287015</wp:posOffset>
              </wp:positionH>
              <wp:positionV relativeFrom="page">
                <wp:posOffset>636447</wp:posOffset>
              </wp:positionV>
              <wp:extent cx="4128770" cy="99186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770" cy="991869"/>
                      </a:xfrm>
                      <a:prstGeom prst="rect">
                        <a:avLst/>
                      </a:prstGeom>
                    </wps:spPr>
                    <wps:txbx>
                      <w:txbxContent>
                        <w:p w14:paraId="29FA0E91"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790DA7BD" w14:textId="5638665A"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7E7243">
                            <w:rPr>
                              <w:b/>
                              <w:i/>
                              <w:spacing w:val="-2"/>
                              <w:sz w:val="34"/>
                            </w:rPr>
                            <w:t>Gabinete</w:t>
                          </w:r>
                        </w:p>
                        <w:p w14:paraId="1BE9006A" w14:textId="20C4D70B" w:rsidR="00392603" w:rsidRDefault="00B242F4">
                          <w:pPr>
                            <w:spacing w:line="227" w:lineRule="exact"/>
                            <w:ind w:left="45" w:right="239"/>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54C194A2" w14:textId="7A5E35C0" w:rsidR="00392603" w:rsidRDefault="00B242F4">
                          <w:pPr>
                            <w:spacing w:line="274" w:lineRule="exact"/>
                            <w:ind w:right="239"/>
                            <w:jc w:val="center"/>
                            <w:rPr>
                              <w:sz w:val="24"/>
                              <w:szCs w:val="24"/>
                            </w:rPr>
                          </w:pPr>
                          <w:r>
                            <w:rPr>
                              <w:sz w:val="24"/>
                            </w:rPr>
                            <w:t>E-mai</w:t>
                          </w:r>
                          <w:r w:rsidR="007E7243">
                            <w:rPr>
                              <w:sz w:val="24"/>
                            </w:rPr>
                            <w:t>l: gabinete@amaralferrador.rs.gov.br</w:t>
                          </w:r>
                        </w:p>
                        <w:p w14:paraId="090DEC29" w14:textId="77777777" w:rsidR="00686D4D" w:rsidRDefault="00686D4D">
                          <w:pPr>
                            <w:spacing w:line="274" w:lineRule="exact"/>
                            <w:ind w:right="239"/>
                            <w:jc w:val="center"/>
                            <w:rPr>
                              <w:sz w:val="24"/>
                            </w:rPr>
                          </w:pPr>
                        </w:p>
                      </w:txbxContent>
                    </wps:txbx>
                    <wps:bodyPr wrap="square" lIns="0" tIns="0" rIns="0" bIns="0" rtlCol="0">
                      <a:noAutofit/>
                    </wps:bodyPr>
                  </wps:wsp>
                </a:graphicData>
              </a:graphic>
            </wp:anchor>
          </w:drawing>
        </mc:Choice>
        <mc:Fallback>
          <w:pict>
            <v:shapetype w14:anchorId="5A26AD28" id="_x0000_t202" coordsize="21600,21600" o:spt="202" path="m,l,21600r21600,l21600,xe">
              <v:stroke joinstyle="miter"/>
              <v:path gradientshapeok="t" o:connecttype="rect"/>
            </v:shapetype>
            <v:shape id="Textbox 2" o:spid="_x0000_s1026" type="#_x0000_t202" style="position:absolute;margin-left:180.1pt;margin-top:50.1pt;width:325.1pt;height:7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" filled="f" stroked="f">
              <v:textbox inset="0,0,0,0">
                <w:txbxContent>
                  <w:p w14:paraId="29FA0E91"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790DA7BD" w14:textId="5638665A"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7E7243">
                      <w:rPr>
                        <w:b/>
                        <w:i/>
                        <w:spacing w:val="-2"/>
                        <w:sz w:val="34"/>
                      </w:rPr>
                      <w:t>Gabinete</w:t>
                    </w:r>
                  </w:p>
                  <w:p w14:paraId="1BE9006A" w14:textId="20C4D70B" w:rsidR="00392603" w:rsidRDefault="00B242F4">
                    <w:pPr>
                      <w:spacing w:line="227" w:lineRule="exact"/>
                      <w:ind w:left="45" w:right="239"/>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54C194A2" w14:textId="7A5E35C0" w:rsidR="00392603" w:rsidRDefault="00B242F4">
                    <w:pPr>
                      <w:spacing w:line="274" w:lineRule="exact"/>
                      <w:ind w:right="239"/>
                      <w:jc w:val="center"/>
                      <w:rPr>
                        <w:sz w:val="24"/>
                        <w:szCs w:val="24"/>
                      </w:rPr>
                    </w:pPr>
                    <w:r>
                      <w:rPr>
                        <w:sz w:val="24"/>
                      </w:rPr>
                      <w:t>E-mai</w:t>
                    </w:r>
                    <w:r w:rsidR="007E7243">
                      <w:rPr>
                        <w:sz w:val="24"/>
                      </w:rPr>
                      <w:t>l: gabinete@amaralferrador.rs.gov.br</w:t>
                    </w:r>
                  </w:p>
                  <w:p w14:paraId="090DEC29" w14:textId="77777777" w:rsidR="00686D4D" w:rsidRDefault="00686D4D">
                    <w:pPr>
                      <w:spacing w:line="274" w:lineRule="exact"/>
                      <w:ind w:right="239"/>
                      <w:jc w:val="center"/>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08F"/>
    <w:multiLevelType w:val="hybridMultilevel"/>
    <w:tmpl w:val="005291B2"/>
    <w:lvl w:ilvl="0" w:tplc="04160017">
      <w:start w:val="1"/>
      <w:numFmt w:val="lowerLetter"/>
      <w:lvlText w:val="%1)"/>
      <w:lvlJc w:val="left"/>
      <w:pPr>
        <w:ind w:left="993" w:hanging="360"/>
      </w:pPr>
    </w:lvl>
    <w:lvl w:ilvl="1" w:tplc="04160019" w:tentative="1">
      <w:start w:val="1"/>
      <w:numFmt w:val="lowerLetter"/>
      <w:lvlText w:val="%2."/>
      <w:lvlJc w:val="left"/>
      <w:pPr>
        <w:ind w:left="1713" w:hanging="360"/>
      </w:pPr>
    </w:lvl>
    <w:lvl w:ilvl="2" w:tplc="0416001B" w:tentative="1">
      <w:start w:val="1"/>
      <w:numFmt w:val="lowerRoman"/>
      <w:lvlText w:val="%3."/>
      <w:lvlJc w:val="right"/>
      <w:pPr>
        <w:ind w:left="2433" w:hanging="180"/>
      </w:pPr>
    </w:lvl>
    <w:lvl w:ilvl="3" w:tplc="0416000F" w:tentative="1">
      <w:start w:val="1"/>
      <w:numFmt w:val="decimal"/>
      <w:lvlText w:val="%4."/>
      <w:lvlJc w:val="left"/>
      <w:pPr>
        <w:ind w:left="3153" w:hanging="360"/>
      </w:pPr>
    </w:lvl>
    <w:lvl w:ilvl="4" w:tplc="04160019" w:tentative="1">
      <w:start w:val="1"/>
      <w:numFmt w:val="lowerLetter"/>
      <w:lvlText w:val="%5."/>
      <w:lvlJc w:val="left"/>
      <w:pPr>
        <w:ind w:left="3873" w:hanging="360"/>
      </w:pPr>
    </w:lvl>
    <w:lvl w:ilvl="5" w:tplc="0416001B" w:tentative="1">
      <w:start w:val="1"/>
      <w:numFmt w:val="lowerRoman"/>
      <w:lvlText w:val="%6."/>
      <w:lvlJc w:val="right"/>
      <w:pPr>
        <w:ind w:left="4593" w:hanging="180"/>
      </w:pPr>
    </w:lvl>
    <w:lvl w:ilvl="6" w:tplc="0416000F" w:tentative="1">
      <w:start w:val="1"/>
      <w:numFmt w:val="decimal"/>
      <w:lvlText w:val="%7."/>
      <w:lvlJc w:val="left"/>
      <w:pPr>
        <w:ind w:left="5313" w:hanging="360"/>
      </w:pPr>
    </w:lvl>
    <w:lvl w:ilvl="7" w:tplc="04160019" w:tentative="1">
      <w:start w:val="1"/>
      <w:numFmt w:val="lowerLetter"/>
      <w:lvlText w:val="%8."/>
      <w:lvlJc w:val="left"/>
      <w:pPr>
        <w:ind w:left="6033" w:hanging="360"/>
      </w:pPr>
    </w:lvl>
    <w:lvl w:ilvl="8" w:tplc="0416001B" w:tentative="1">
      <w:start w:val="1"/>
      <w:numFmt w:val="lowerRoman"/>
      <w:lvlText w:val="%9."/>
      <w:lvlJc w:val="right"/>
      <w:pPr>
        <w:ind w:left="6753" w:hanging="180"/>
      </w:pPr>
    </w:lvl>
  </w:abstractNum>
  <w:abstractNum w:abstractNumId="1" w15:restartNumberingAfterBreak="0">
    <w:nsid w:val="393552FD"/>
    <w:multiLevelType w:val="hybridMultilevel"/>
    <w:tmpl w:val="F47AAF2E"/>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3BC65593"/>
    <w:multiLevelType w:val="multilevel"/>
    <w:tmpl w:val="6DC0F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9402A6"/>
    <w:multiLevelType w:val="hybridMultilevel"/>
    <w:tmpl w:val="752A55E6"/>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 w15:restartNumberingAfterBreak="0">
    <w:nsid w:val="6CB81ED5"/>
    <w:multiLevelType w:val="hybridMultilevel"/>
    <w:tmpl w:val="223EE604"/>
    <w:lvl w:ilvl="0" w:tplc="B09A7CAC">
      <w:start w:val="1"/>
      <w:numFmt w:val="upperRoman"/>
      <w:lvlText w:val="%1"/>
      <w:lvlJc w:val="left"/>
      <w:pPr>
        <w:ind w:left="1" w:hanging="178"/>
      </w:pPr>
      <w:rPr>
        <w:rFonts w:ascii="Times New Roman" w:eastAsia="Times New Roman" w:hAnsi="Times New Roman" w:cs="Times New Roman" w:hint="default"/>
        <w:b/>
        <w:bCs/>
        <w:i w:val="0"/>
        <w:iCs w:val="0"/>
        <w:spacing w:val="0"/>
        <w:w w:val="99"/>
        <w:sz w:val="26"/>
        <w:szCs w:val="26"/>
        <w:lang w:val="pt-PT" w:eastAsia="en-US" w:bidi="ar-SA"/>
      </w:rPr>
    </w:lvl>
    <w:lvl w:ilvl="1" w:tplc="3190C980">
      <w:numFmt w:val="bullet"/>
      <w:lvlText w:val="•"/>
      <w:lvlJc w:val="left"/>
      <w:pPr>
        <w:ind w:left="920" w:hanging="178"/>
      </w:pPr>
      <w:rPr>
        <w:rFonts w:hint="default"/>
        <w:lang w:val="pt-PT" w:eastAsia="en-US" w:bidi="ar-SA"/>
      </w:rPr>
    </w:lvl>
    <w:lvl w:ilvl="2" w:tplc="DDDE41AA">
      <w:numFmt w:val="bullet"/>
      <w:lvlText w:val="•"/>
      <w:lvlJc w:val="left"/>
      <w:pPr>
        <w:ind w:left="1841" w:hanging="178"/>
      </w:pPr>
      <w:rPr>
        <w:rFonts w:hint="default"/>
        <w:lang w:val="pt-PT" w:eastAsia="en-US" w:bidi="ar-SA"/>
      </w:rPr>
    </w:lvl>
    <w:lvl w:ilvl="3" w:tplc="A48AED28">
      <w:numFmt w:val="bullet"/>
      <w:lvlText w:val="•"/>
      <w:lvlJc w:val="left"/>
      <w:pPr>
        <w:ind w:left="2762" w:hanging="178"/>
      </w:pPr>
      <w:rPr>
        <w:rFonts w:hint="default"/>
        <w:lang w:val="pt-PT" w:eastAsia="en-US" w:bidi="ar-SA"/>
      </w:rPr>
    </w:lvl>
    <w:lvl w:ilvl="4" w:tplc="B80C1B86">
      <w:numFmt w:val="bullet"/>
      <w:lvlText w:val="•"/>
      <w:lvlJc w:val="left"/>
      <w:pPr>
        <w:ind w:left="3683" w:hanging="178"/>
      </w:pPr>
      <w:rPr>
        <w:rFonts w:hint="default"/>
        <w:lang w:val="pt-PT" w:eastAsia="en-US" w:bidi="ar-SA"/>
      </w:rPr>
    </w:lvl>
    <w:lvl w:ilvl="5" w:tplc="35F67260">
      <w:numFmt w:val="bullet"/>
      <w:lvlText w:val="•"/>
      <w:lvlJc w:val="left"/>
      <w:pPr>
        <w:ind w:left="4604" w:hanging="178"/>
      </w:pPr>
      <w:rPr>
        <w:rFonts w:hint="default"/>
        <w:lang w:val="pt-PT" w:eastAsia="en-US" w:bidi="ar-SA"/>
      </w:rPr>
    </w:lvl>
    <w:lvl w:ilvl="6" w:tplc="6E5EA8CE">
      <w:numFmt w:val="bullet"/>
      <w:lvlText w:val="•"/>
      <w:lvlJc w:val="left"/>
      <w:pPr>
        <w:ind w:left="5524" w:hanging="178"/>
      </w:pPr>
      <w:rPr>
        <w:rFonts w:hint="default"/>
        <w:lang w:val="pt-PT" w:eastAsia="en-US" w:bidi="ar-SA"/>
      </w:rPr>
    </w:lvl>
    <w:lvl w:ilvl="7" w:tplc="9B74174A">
      <w:numFmt w:val="bullet"/>
      <w:lvlText w:val="•"/>
      <w:lvlJc w:val="left"/>
      <w:pPr>
        <w:ind w:left="6445" w:hanging="178"/>
      </w:pPr>
      <w:rPr>
        <w:rFonts w:hint="default"/>
        <w:lang w:val="pt-PT" w:eastAsia="en-US" w:bidi="ar-SA"/>
      </w:rPr>
    </w:lvl>
    <w:lvl w:ilvl="8" w:tplc="C5D0319E">
      <w:numFmt w:val="bullet"/>
      <w:lvlText w:val="•"/>
      <w:lvlJc w:val="left"/>
      <w:pPr>
        <w:ind w:left="7366" w:hanging="178"/>
      </w:pPr>
      <w:rPr>
        <w:rFonts w:hint="default"/>
        <w:lang w:val="pt-PT" w:eastAsia="en-US" w:bidi="ar-SA"/>
      </w:rPr>
    </w:lvl>
  </w:abstractNum>
  <w:abstractNum w:abstractNumId="5" w15:restartNumberingAfterBreak="0">
    <w:nsid w:val="6EA446B3"/>
    <w:multiLevelType w:val="multilevel"/>
    <w:tmpl w:val="FA96CE5A"/>
    <w:lvl w:ilvl="0">
      <w:start w:val="1"/>
      <w:numFmt w:val="decimal"/>
      <w:lvlText w:val="%1."/>
      <w:lvlJc w:val="left"/>
      <w:pPr>
        <w:ind w:left="1605" w:hanging="1245"/>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EC04BC"/>
    <w:multiLevelType w:val="hybridMultilevel"/>
    <w:tmpl w:val="AB3CAA30"/>
    <w:lvl w:ilvl="0" w:tplc="7C7283CA">
      <w:start w:val="1"/>
      <w:numFmt w:val="upperRoman"/>
      <w:lvlText w:val="%1"/>
      <w:lvlJc w:val="left"/>
      <w:pPr>
        <w:ind w:left="2293" w:hanging="166"/>
      </w:pPr>
      <w:rPr>
        <w:rFonts w:ascii="Times New Roman" w:eastAsia="Times New Roman" w:hAnsi="Times New Roman" w:cs="Times New Roman" w:hint="default"/>
        <w:b/>
        <w:bCs/>
        <w:i w:val="0"/>
        <w:iCs w:val="0"/>
        <w:spacing w:val="0"/>
        <w:w w:val="99"/>
        <w:sz w:val="26"/>
        <w:szCs w:val="26"/>
        <w:lang w:val="pt-PT" w:eastAsia="en-US" w:bidi="ar-SA"/>
      </w:rPr>
    </w:lvl>
    <w:lvl w:ilvl="1" w:tplc="540A8A1A">
      <w:numFmt w:val="bullet"/>
      <w:lvlText w:val="•"/>
      <w:lvlJc w:val="left"/>
      <w:pPr>
        <w:ind w:left="2990" w:hanging="166"/>
      </w:pPr>
      <w:rPr>
        <w:rFonts w:hint="default"/>
        <w:lang w:val="pt-PT" w:eastAsia="en-US" w:bidi="ar-SA"/>
      </w:rPr>
    </w:lvl>
    <w:lvl w:ilvl="2" w:tplc="9BC43534">
      <w:numFmt w:val="bullet"/>
      <w:lvlText w:val="•"/>
      <w:lvlJc w:val="left"/>
      <w:pPr>
        <w:ind w:left="3681" w:hanging="166"/>
      </w:pPr>
      <w:rPr>
        <w:rFonts w:hint="default"/>
        <w:lang w:val="pt-PT" w:eastAsia="en-US" w:bidi="ar-SA"/>
      </w:rPr>
    </w:lvl>
    <w:lvl w:ilvl="3" w:tplc="5832FD56">
      <w:numFmt w:val="bullet"/>
      <w:lvlText w:val="•"/>
      <w:lvlJc w:val="left"/>
      <w:pPr>
        <w:ind w:left="4372" w:hanging="166"/>
      </w:pPr>
      <w:rPr>
        <w:rFonts w:hint="default"/>
        <w:lang w:val="pt-PT" w:eastAsia="en-US" w:bidi="ar-SA"/>
      </w:rPr>
    </w:lvl>
    <w:lvl w:ilvl="4" w:tplc="6308B8F2">
      <w:numFmt w:val="bullet"/>
      <w:lvlText w:val="•"/>
      <w:lvlJc w:val="left"/>
      <w:pPr>
        <w:ind w:left="5063" w:hanging="166"/>
      </w:pPr>
      <w:rPr>
        <w:rFonts w:hint="default"/>
        <w:lang w:val="pt-PT" w:eastAsia="en-US" w:bidi="ar-SA"/>
      </w:rPr>
    </w:lvl>
    <w:lvl w:ilvl="5" w:tplc="ADA4E1A8">
      <w:numFmt w:val="bullet"/>
      <w:lvlText w:val="•"/>
      <w:lvlJc w:val="left"/>
      <w:pPr>
        <w:ind w:left="5754" w:hanging="166"/>
      </w:pPr>
      <w:rPr>
        <w:rFonts w:hint="default"/>
        <w:lang w:val="pt-PT" w:eastAsia="en-US" w:bidi="ar-SA"/>
      </w:rPr>
    </w:lvl>
    <w:lvl w:ilvl="6" w:tplc="878C786E">
      <w:numFmt w:val="bullet"/>
      <w:lvlText w:val="•"/>
      <w:lvlJc w:val="left"/>
      <w:pPr>
        <w:ind w:left="6444" w:hanging="166"/>
      </w:pPr>
      <w:rPr>
        <w:rFonts w:hint="default"/>
        <w:lang w:val="pt-PT" w:eastAsia="en-US" w:bidi="ar-SA"/>
      </w:rPr>
    </w:lvl>
    <w:lvl w:ilvl="7" w:tplc="7A34925E">
      <w:numFmt w:val="bullet"/>
      <w:lvlText w:val="•"/>
      <w:lvlJc w:val="left"/>
      <w:pPr>
        <w:ind w:left="7135" w:hanging="166"/>
      </w:pPr>
      <w:rPr>
        <w:rFonts w:hint="default"/>
        <w:lang w:val="pt-PT" w:eastAsia="en-US" w:bidi="ar-SA"/>
      </w:rPr>
    </w:lvl>
    <w:lvl w:ilvl="8" w:tplc="8E2CCA2C">
      <w:numFmt w:val="bullet"/>
      <w:lvlText w:val="•"/>
      <w:lvlJc w:val="left"/>
      <w:pPr>
        <w:ind w:left="7826" w:hanging="166"/>
      </w:pPr>
      <w:rPr>
        <w:rFonts w:hint="default"/>
        <w:lang w:val="pt-PT" w:eastAsia="en-US" w:bidi="ar-SA"/>
      </w:rPr>
    </w:lvl>
  </w:abstractNum>
  <w:abstractNum w:abstractNumId="7" w15:restartNumberingAfterBreak="0">
    <w:nsid w:val="74677672"/>
    <w:multiLevelType w:val="hybridMultilevel"/>
    <w:tmpl w:val="9280B3F0"/>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num w:numId="1" w16cid:durableId="1165517105">
    <w:abstractNumId w:val="4"/>
  </w:num>
  <w:num w:numId="2" w16cid:durableId="1446382938">
    <w:abstractNumId w:val="6"/>
  </w:num>
  <w:num w:numId="3" w16cid:durableId="148601698">
    <w:abstractNumId w:val="0"/>
  </w:num>
  <w:num w:numId="4" w16cid:durableId="915358201">
    <w:abstractNumId w:val="7"/>
  </w:num>
  <w:num w:numId="5" w16cid:durableId="1735467481">
    <w:abstractNumId w:val="1"/>
  </w:num>
  <w:num w:numId="6" w16cid:durableId="124591671">
    <w:abstractNumId w:val="3"/>
  </w:num>
  <w:num w:numId="7" w16cid:durableId="358943250">
    <w:abstractNumId w:val="5"/>
  </w:num>
  <w:num w:numId="8" w16cid:durableId="137561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03"/>
    <w:rsid w:val="000F6B8C"/>
    <w:rsid w:val="00113EB7"/>
    <w:rsid w:val="00162712"/>
    <w:rsid w:val="001A3506"/>
    <w:rsid w:val="001B3CD0"/>
    <w:rsid w:val="001B4AE8"/>
    <w:rsid w:val="001B4ECE"/>
    <w:rsid w:val="001F1690"/>
    <w:rsid w:val="00260CC4"/>
    <w:rsid w:val="002A7EE1"/>
    <w:rsid w:val="002B2205"/>
    <w:rsid w:val="002C08B0"/>
    <w:rsid w:val="00303613"/>
    <w:rsid w:val="00306812"/>
    <w:rsid w:val="0030702E"/>
    <w:rsid w:val="003339C1"/>
    <w:rsid w:val="00350B82"/>
    <w:rsid w:val="0036376E"/>
    <w:rsid w:val="00382227"/>
    <w:rsid w:val="003838E7"/>
    <w:rsid w:val="00392603"/>
    <w:rsid w:val="003A3047"/>
    <w:rsid w:val="003A34FA"/>
    <w:rsid w:val="004005FC"/>
    <w:rsid w:val="00402769"/>
    <w:rsid w:val="00411864"/>
    <w:rsid w:val="00412EEF"/>
    <w:rsid w:val="004179B5"/>
    <w:rsid w:val="0042623B"/>
    <w:rsid w:val="004543A5"/>
    <w:rsid w:val="0049253D"/>
    <w:rsid w:val="00533483"/>
    <w:rsid w:val="005421C2"/>
    <w:rsid w:val="005C6DE0"/>
    <w:rsid w:val="005F2206"/>
    <w:rsid w:val="0061272F"/>
    <w:rsid w:val="00630B94"/>
    <w:rsid w:val="0064399A"/>
    <w:rsid w:val="0066452B"/>
    <w:rsid w:val="0068266B"/>
    <w:rsid w:val="00686D4D"/>
    <w:rsid w:val="006B07F5"/>
    <w:rsid w:val="006D5FA0"/>
    <w:rsid w:val="006D652A"/>
    <w:rsid w:val="006F3E7F"/>
    <w:rsid w:val="00737B49"/>
    <w:rsid w:val="00743439"/>
    <w:rsid w:val="0074759F"/>
    <w:rsid w:val="007E2960"/>
    <w:rsid w:val="007E7243"/>
    <w:rsid w:val="007F79CD"/>
    <w:rsid w:val="00851F1A"/>
    <w:rsid w:val="008638F4"/>
    <w:rsid w:val="0088277B"/>
    <w:rsid w:val="009026FB"/>
    <w:rsid w:val="00925A45"/>
    <w:rsid w:val="009432A1"/>
    <w:rsid w:val="009667BE"/>
    <w:rsid w:val="00970AD4"/>
    <w:rsid w:val="009941FA"/>
    <w:rsid w:val="009D1D41"/>
    <w:rsid w:val="009F56AD"/>
    <w:rsid w:val="00A07D21"/>
    <w:rsid w:val="00A23C4F"/>
    <w:rsid w:val="00A35A53"/>
    <w:rsid w:val="00A96EA8"/>
    <w:rsid w:val="00AC65BA"/>
    <w:rsid w:val="00AD0B73"/>
    <w:rsid w:val="00AD5509"/>
    <w:rsid w:val="00B00CCA"/>
    <w:rsid w:val="00B146D0"/>
    <w:rsid w:val="00B242F4"/>
    <w:rsid w:val="00B274B7"/>
    <w:rsid w:val="00B52E7D"/>
    <w:rsid w:val="00B560BD"/>
    <w:rsid w:val="00B764DD"/>
    <w:rsid w:val="00B86C34"/>
    <w:rsid w:val="00B966C8"/>
    <w:rsid w:val="00BB707E"/>
    <w:rsid w:val="00C55A97"/>
    <w:rsid w:val="00C6688A"/>
    <w:rsid w:val="00C731E6"/>
    <w:rsid w:val="00C76CD5"/>
    <w:rsid w:val="00CB10DA"/>
    <w:rsid w:val="00D02A09"/>
    <w:rsid w:val="00D11708"/>
    <w:rsid w:val="00D72F45"/>
    <w:rsid w:val="00D917F1"/>
    <w:rsid w:val="00ED66DB"/>
    <w:rsid w:val="00F060F8"/>
    <w:rsid w:val="00F2215E"/>
    <w:rsid w:val="00F34F7F"/>
    <w:rsid w:val="00F41A4A"/>
    <w:rsid w:val="00F43BB4"/>
    <w:rsid w:val="00F447B8"/>
    <w:rsid w:val="00F6098B"/>
    <w:rsid w:val="00F6330F"/>
    <w:rsid w:val="00F66947"/>
    <w:rsid w:val="00F75988"/>
    <w:rsid w:val="00FD7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00CB"/>
  <w15:docId w15:val="{F2FBBB6E-A09A-4355-B2E9-E19BE810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9"/>
      <w:ind w:left="20"/>
      <w:outlineLvl w:val="0"/>
    </w:pPr>
    <w:rPr>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 w:right="135" w:firstLine="2126"/>
      <w:jc w:val="both"/>
    </w:pPr>
    <w:rPr>
      <w:sz w:val="26"/>
      <w:szCs w:val="26"/>
    </w:rPr>
  </w:style>
  <w:style w:type="paragraph" w:styleId="Ttulo">
    <w:name w:val="Title"/>
    <w:basedOn w:val="Normal"/>
    <w:uiPriority w:val="1"/>
    <w:qFormat/>
    <w:pPr>
      <w:spacing w:line="388" w:lineRule="exact"/>
      <w:ind w:left="449"/>
    </w:pPr>
    <w:rPr>
      <w:b/>
      <w:bCs/>
      <w:i/>
      <w:iCs/>
      <w:sz w:val="34"/>
      <w:szCs w:val="34"/>
    </w:rPr>
  </w:style>
  <w:style w:type="paragraph" w:styleId="PargrafodaLista">
    <w:name w:val="List Paragraph"/>
    <w:basedOn w:val="Normal"/>
    <w:uiPriority w:val="34"/>
    <w:qFormat/>
    <w:pPr>
      <w:spacing w:before="183"/>
      <w:ind w:left="1" w:right="135" w:firstLine="21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4AE8"/>
    <w:pPr>
      <w:tabs>
        <w:tab w:val="center" w:pos="4252"/>
        <w:tab w:val="right" w:pos="8504"/>
      </w:tabs>
    </w:pPr>
  </w:style>
  <w:style w:type="character" w:customStyle="1" w:styleId="CabealhoChar">
    <w:name w:val="Cabeçalho Char"/>
    <w:basedOn w:val="Fontepargpadro"/>
    <w:link w:val="Cabealho"/>
    <w:uiPriority w:val="99"/>
    <w:rsid w:val="001B4AE8"/>
    <w:rPr>
      <w:rFonts w:ascii="Times New Roman" w:eastAsia="Times New Roman" w:hAnsi="Times New Roman" w:cs="Times New Roman"/>
      <w:lang w:val="pt-PT"/>
    </w:rPr>
  </w:style>
  <w:style w:type="paragraph" w:styleId="Rodap">
    <w:name w:val="footer"/>
    <w:basedOn w:val="Normal"/>
    <w:link w:val="RodapChar"/>
    <w:uiPriority w:val="99"/>
    <w:unhideWhenUsed/>
    <w:rsid w:val="001B4AE8"/>
    <w:pPr>
      <w:tabs>
        <w:tab w:val="center" w:pos="4252"/>
        <w:tab w:val="right" w:pos="8504"/>
      </w:tabs>
    </w:pPr>
  </w:style>
  <w:style w:type="character" w:customStyle="1" w:styleId="RodapChar">
    <w:name w:val="Rodapé Char"/>
    <w:basedOn w:val="Fontepargpadro"/>
    <w:link w:val="Rodap"/>
    <w:uiPriority w:val="99"/>
    <w:rsid w:val="001B4AE8"/>
    <w:rPr>
      <w:rFonts w:ascii="Times New Roman" w:eastAsia="Times New Roman" w:hAnsi="Times New Roman" w:cs="Times New Roman"/>
      <w:lang w:val="pt-PT"/>
    </w:rPr>
  </w:style>
  <w:style w:type="paragraph" w:styleId="Recuodecorpodetexto">
    <w:name w:val="Body Text Indent"/>
    <w:basedOn w:val="Normal"/>
    <w:link w:val="RecuodecorpodetextoChar"/>
    <w:uiPriority w:val="99"/>
    <w:semiHidden/>
    <w:unhideWhenUsed/>
    <w:rsid w:val="002B2205"/>
    <w:pPr>
      <w:spacing w:after="120"/>
      <w:ind w:left="283"/>
    </w:pPr>
  </w:style>
  <w:style w:type="character" w:customStyle="1" w:styleId="RecuodecorpodetextoChar">
    <w:name w:val="Recuo de corpo de texto Char"/>
    <w:basedOn w:val="Fontepargpadro"/>
    <w:link w:val="Recuodecorpodetexto"/>
    <w:uiPriority w:val="99"/>
    <w:semiHidden/>
    <w:rsid w:val="002B2205"/>
    <w:rPr>
      <w:rFonts w:ascii="Times New Roman" w:eastAsia="Times New Roman" w:hAnsi="Times New Roman" w:cs="Times New Roman"/>
      <w:lang w:val="pt-PT"/>
    </w:rPr>
  </w:style>
  <w:style w:type="character" w:styleId="Hyperlink">
    <w:name w:val="Hyperlink"/>
    <w:uiPriority w:val="99"/>
    <w:unhideWhenUsed/>
    <w:rsid w:val="00412EEF"/>
    <w:rPr>
      <w:color w:val="0000FF"/>
      <w:u w:val="single"/>
    </w:rPr>
  </w:style>
  <w:style w:type="character" w:styleId="nfase">
    <w:name w:val="Emphasis"/>
    <w:uiPriority w:val="20"/>
    <w:qFormat/>
    <w:rsid w:val="00412EEF"/>
    <w:rPr>
      <w:i/>
      <w:iCs/>
    </w:rPr>
  </w:style>
  <w:style w:type="table" w:styleId="Tabelacomgrade">
    <w:name w:val="Table Grid"/>
    <w:basedOn w:val="Tabelanormal"/>
    <w:uiPriority w:val="39"/>
    <w:rsid w:val="00411864"/>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86D4D"/>
    <w:rPr>
      <w:color w:val="605E5C"/>
      <w:shd w:val="clear" w:color="auto" w:fill="E1DFDD"/>
    </w:rPr>
  </w:style>
  <w:style w:type="paragraph" w:styleId="NormalWeb">
    <w:name w:val="Normal (Web)"/>
    <w:basedOn w:val="Normal"/>
    <w:uiPriority w:val="99"/>
    <w:unhideWhenUsed/>
    <w:rsid w:val="00686D4D"/>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2C08B0"/>
    <w:rPr>
      <w:b/>
      <w:bCs/>
    </w:rPr>
  </w:style>
  <w:style w:type="paragraph" w:customStyle="1" w:styleId="LO-normal">
    <w:name w:val="LO-normal"/>
    <w:qFormat/>
    <w:rsid w:val="00AD0B73"/>
    <w:pPr>
      <w:widowControl/>
      <w:suppressAutoHyphens/>
      <w:autoSpaceDE/>
      <w:autoSpaceDN/>
      <w:spacing w:before="200" w:line="360" w:lineRule="auto"/>
    </w:pPr>
    <w:rPr>
      <w:rFonts w:ascii="Source Code Pro" w:eastAsia="Source Code Pro" w:hAnsi="Source Code Pro" w:cs="Source Code Pro"/>
      <w:color w:val="424242"/>
      <w:sz w:val="20"/>
      <w:szCs w:val="20"/>
      <w:lang w:eastAsia="zh-CN" w:bidi="hi-IN"/>
    </w:rPr>
  </w:style>
  <w:style w:type="paragraph" w:styleId="SemEspaamento">
    <w:name w:val="No Spacing"/>
    <w:uiPriority w:val="1"/>
    <w:qFormat/>
    <w:rsid w:val="00F447B8"/>
    <w:pPr>
      <w:widowControl/>
      <w:suppressAutoHyphens/>
      <w:overflowPunct w:val="0"/>
      <w:autoSpaceDN/>
      <w:textAlignment w:val="baseline"/>
    </w:pPr>
    <w:rPr>
      <w:rFonts w:ascii="Times New Roman" w:eastAsia="Times New Roman" w:hAnsi="Times New Roman" w:cs="Times New Roman"/>
      <w:sz w:val="20"/>
      <w:szCs w:val="20"/>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37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5</Pages>
  <Words>1612</Words>
  <Characters>8710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Decreto nº 2.509 - Altera Decreto 2.506</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2.509 - Altera Decreto 2.506</dc:title>
  <dc:subject/>
  <dc:creator>PAULO CESAR</dc:creator>
  <cp:keywords/>
  <dc:description/>
  <cp:lastModifiedBy>Usuario</cp:lastModifiedBy>
  <cp:revision>4</cp:revision>
  <cp:lastPrinted>2025-02-05T17:16:00Z</cp:lastPrinted>
  <dcterms:created xsi:type="dcterms:W3CDTF">2025-01-29T18:17:00Z</dcterms:created>
  <dcterms:modified xsi:type="dcterms:W3CDTF">2025-11-14T18:28:00Z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PDFCreator 3.3.2.3528</vt:lpwstr>
  </property>
  <property fmtid="{D5CDD505-2E9C-101B-9397-08002B2CF9AE}" pid="4" name="LastSaved">
    <vt:filetime>2024-12-26T00:00:00Z</vt:filetime>
  </property>
  <property fmtid="{D5CDD505-2E9C-101B-9397-08002B2CF9AE}" pid="5" name="Producer">
    <vt:lpwstr>PDFCreator 3.3.2.3528; modified using iTextSharp™ 5.5.12 ©2000-2017 iText Group NV (AGPL-version)</vt:lpwstr>
  </property>
</Properties>
</file>