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8CD6" w14:textId="77777777" w:rsidR="00DC5980" w:rsidRPr="00DC5980" w:rsidRDefault="00DC5980" w:rsidP="00DC5980">
      <w:pPr>
        <w:spacing w:line="360" w:lineRule="auto"/>
        <w:jc w:val="both"/>
        <w:rPr>
          <w:b/>
          <w:bCs/>
          <w:sz w:val="24"/>
          <w:szCs w:val="24"/>
        </w:rPr>
      </w:pPr>
    </w:p>
    <w:p w14:paraId="63D3D478" w14:textId="77777777" w:rsidR="008F6249" w:rsidRDefault="008F6249" w:rsidP="008F6249">
      <w:pPr>
        <w:pStyle w:val="Ttulo1"/>
        <w:keepLines/>
        <w:spacing w:before="480"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ESTUDO TÉCNICO PRELIMINAR</w:t>
      </w:r>
    </w:p>
    <w:p w14:paraId="508ADAA2" w14:textId="77777777" w:rsidR="008F6249" w:rsidRPr="00D26D01" w:rsidRDefault="008F6249" w:rsidP="008F6249">
      <w:pPr>
        <w:pStyle w:val="Ttulo1"/>
        <w:keepLines/>
        <w:spacing w:before="480" w:line="288" w:lineRule="auto"/>
        <w:rPr>
          <w:rFonts w:eastAsia="Arial"/>
          <w:sz w:val="24"/>
          <w:szCs w:val="24"/>
        </w:rPr>
      </w:pPr>
      <w:r w:rsidRPr="00D26D01">
        <w:rPr>
          <w:rFonts w:eastAsia="Arial"/>
          <w:sz w:val="24"/>
          <w:szCs w:val="24"/>
        </w:rPr>
        <w:t>1. INFORMAÇÕES BÁSICAS</w:t>
      </w:r>
    </w:p>
    <w:p w14:paraId="79F246EC" w14:textId="4AB0B6D0" w:rsidR="008F6249" w:rsidRPr="00D26D01" w:rsidRDefault="008F6249" w:rsidP="008F6249">
      <w:pPr>
        <w:spacing w:line="360" w:lineRule="auto"/>
        <w:rPr>
          <w:sz w:val="24"/>
          <w:szCs w:val="24"/>
        </w:rPr>
      </w:pPr>
      <w:r w:rsidRPr="00D26D01">
        <w:rPr>
          <w:sz w:val="24"/>
          <w:szCs w:val="24"/>
        </w:rPr>
        <w:t xml:space="preserve">1.1. CATEGORIA DO SERVIÇO: </w:t>
      </w:r>
      <w:r w:rsidR="00D86B9B">
        <w:rPr>
          <w:sz w:val="24"/>
          <w:szCs w:val="24"/>
        </w:rPr>
        <w:t>Prestação de Serviços</w:t>
      </w:r>
      <w:r w:rsidRPr="00B00A43">
        <w:rPr>
          <w:sz w:val="24"/>
          <w:szCs w:val="24"/>
        </w:rPr>
        <w:t xml:space="preserve"> </w:t>
      </w:r>
      <w:r w:rsidRPr="00D26D01">
        <w:rPr>
          <w:sz w:val="24"/>
          <w:szCs w:val="24"/>
        </w:rPr>
        <w:br/>
        <w:t xml:space="preserve">1.2. MODELO DE CONTRATAÇÃO: </w:t>
      </w:r>
      <w:r w:rsidR="00D86B9B">
        <w:rPr>
          <w:sz w:val="24"/>
          <w:szCs w:val="24"/>
        </w:rPr>
        <w:t>Registro de preços</w:t>
      </w:r>
      <w:r w:rsidR="00947F3A">
        <w:rPr>
          <w:sz w:val="24"/>
          <w:szCs w:val="24"/>
        </w:rPr>
        <w:t>.</w:t>
      </w:r>
    </w:p>
    <w:p w14:paraId="5E97D646" w14:textId="77777777" w:rsidR="008F6249" w:rsidRPr="00D26D01" w:rsidRDefault="008F6249" w:rsidP="008F6249">
      <w:pPr>
        <w:pStyle w:val="Ttulo1"/>
        <w:spacing w:before="200" w:line="360" w:lineRule="auto"/>
        <w:jc w:val="both"/>
        <w:rPr>
          <w:rFonts w:eastAsia="Arial"/>
          <w:sz w:val="24"/>
          <w:szCs w:val="24"/>
        </w:rPr>
      </w:pPr>
      <w:bookmarkStart w:id="0" w:name="_jhg7w879g3wp"/>
      <w:bookmarkEnd w:id="0"/>
      <w:r w:rsidRPr="00D26D01">
        <w:rPr>
          <w:rFonts w:eastAsia="Arial"/>
          <w:sz w:val="24"/>
          <w:szCs w:val="24"/>
        </w:rPr>
        <w:t>2. DESCRIÇÃO DA NECESSIDADE</w:t>
      </w:r>
    </w:p>
    <w:p w14:paraId="316550DD" w14:textId="55DABDA1" w:rsidR="00D96444" w:rsidRPr="005C53C9" w:rsidRDefault="008F6249" w:rsidP="00D96444">
      <w:pPr>
        <w:spacing w:line="360" w:lineRule="auto"/>
        <w:jc w:val="both"/>
        <w:rPr>
          <w:bCs/>
          <w:snapToGrid w:val="0"/>
          <w:sz w:val="24"/>
          <w:szCs w:val="24"/>
          <w:lang w:val="pt-BR"/>
        </w:rPr>
      </w:pPr>
      <w:r w:rsidRPr="004E3BAC">
        <w:rPr>
          <w:rFonts w:eastAsia="Arial"/>
          <w:color w:val="000000" w:themeColor="text1"/>
          <w:sz w:val="24"/>
          <w:szCs w:val="24"/>
          <w:lang w:val="pt-BR"/>
        </w:rPr>
        <w:t xml:space="preserve">2.1 Estudo técnico preliminar para </w:t>
      </w:r>
      <w:r w:rsidR="00D86B9B" w:rsidRPr="004E3BAC">
        <w:rPr>
          <w:rFonts w:eastAsia="Arial"/>
          <w:color w:val="000000" w:themeColor="text1"/>
          <w:sz w:val="24"/>
          <w:szCs w:val="24"/>
          <w:lang w:val="pt-BR"/>
        </w:rPr>
        <w:t>atender a</w:t>
      </w:r>
      <w:r w:rsidRPr="004E3BAC">
        <w:rPr>
          <w:rFonts w:eastAsia="Arial"/>
          <w:color w:val="000000" w:themeColor="text1"/>
          <w:sz w:val="24"/>
          <w:szCs w:val="24"/>
          <w:lang w:val="pt-BR"/>
        </w:rPr>
        <w:t xml:space="preserve"> necessidade da c</w:t>
      </w:r>
      <w:r w:rsidRPr="00195EF8">
        <w:rPr>
          <w:rFonts w:eastAsia="Arial"/>
          <w:color w:val="000000" w:themeColor="text1"/>
          <w:sz w:val="24"/>
          <w:szCs w:val="24"/>
          <w:lang w:val="pt-BR"/>
        </w:rPr>
        <w:t>o</w:t>
      </w:r>
      <w:r w:rsidR="00947F3A">
        <w:rPr>
          <w:rFonts w:eastAsia="Arial"/>
          <w:color w:val="000000" w:themeColor="text1"/>
          <w:sz w:val="24"/>
          <w:szCs w:val="24"/>
          <w:lang w:val="pt-BR"/>
        </w:rPr>
        <w:t xml:space="preserve">ntratação de </w:t>
      </w:r>
      <w:bookmarkStart w:id="1" w:name="_fj4a3kszjbq6"/>
      <w:bookmarkStart w:id="2" w:name="_Hlk206538129"/>
      <w:bookmarkEnd w:id="1"/>
      <w:r w:rsidR="00D96444" w:rsidRPr="00BA532B">
        <w:rPr>
          <w:bCs/>
          <w:snapToGrid w:val="0"/>
          <w:sz w:val="24"/>
          <w:szCs w:val="24"/>
          <w:lang w:val="pt-BR"/>
        </w:rPr>
        <w:t>Contratação de</w:t>
      </w:r>
      <w:r w:rsidR="00D96444">
        <w:rPr>
          <w:bCs/>
          <w:snapToGrid w:val="0"/>
          <w:sz w:val="24"/>
          <w:szCs w:val="24"/>
          <w:lang w:val="pt-BR"/>
        </w:rPr>
        <w:t xml:space="preserve"> serviços de</w:t>
      </w:r>
      <w:r w:rsidR="00D96444" w:rsidRPr="00BA532B">
        <w:rPr>
          <w:bCs/>
          <w:snapToGrid w:val="0"/>
          <w:sz w:val="24"/>
          <w:szCs w:val="24"/>
          <w:lang w:val="pt-BR"/>
        </w:rPr>
        <w:t xml:space="preserve"> </w:t>
      </w:r>
      <w:bookmarkEnd w:id="2"/>
      <w:r w:rsidR="00D96444" w:rsidRPr="005C53C9">
        <w:rPr>
          <w:bCs/>
          <w:snapToGrid w:val="0"/>
        </w:rPr>
        <w:t>ecografistas</w:t>
      </w:r>
      <w:r w:rsidR="00D96444">
        <w:rPr>
          <w:bCs/>
          <w:snapToGrid w:val="0"/>
        </w:rPr>
        <w:t>, sendo eles Pessoa Fisica e ou Juridica,</w:t>
      </w:r>
      <w:r w:rsidR="00D96444" w:rsidRPr="005C53C9">
        <w:rPr>
          <w:bCs/>
          <w:snapToGrid w:val="0"/>
        </w:rPr>
        <w:t xml:space="preserve"> compreende a </w:t>
      </w:r>
      <w:r w:rsidR="00D96444" w:rsidRPr="005C53C9">
        <w:rPr>
          <w:b/>
          <w:bCs/>
          <w:snapToGrid w:val="0"/>
        </w:rPr>
        <w:t>realização de exames de ultrassonografia (ecografia)</w:t>
      </w:r>
      <w:r w:rsidR="00D96444" w:rsidRPr="005C53C9">
        <w:rPr>
          <w:bCs/>
          <w:snapToGrid w:val="0"/>
        </w:rPr>
        <w:t>, com a finalidade de apoiar o diagnóstico, acompanhamento clínico e monitoramento terapêutico de usuários do sistema de saúde.</w:t>
      </w:r>
      <w:r w:rsidR="00D96444">
        <w:rPr>
          <w:bCs/>
          <w:snapToGrid w:val="0"/>
        </w:rPr>
        <w:t xml:space="preserve"> </w:t>
      </w:r>
      <w:r w:rsidR="00D96444" w:rsidRPr="005C53C9">
        <w:rPr>
          <w:bCs/>
          <w:snapToGrid w:val="0"/>
          <w:sz w:val="24"/>
          <w:szCs w:val="24"/>
          <w:lang w:val="pt-BR"/>
        </w:rPr>
        <w:t xml:space="preserve">As atividades </w:t>
      </w:r>
      <w:r w:rsidR="00D96444">
        <w:rPr>
          <w:bCs/>
          <w:snapToGrid w:val="0"/>
          <w:sz w:val="24"/>
          <w:szCs w:val="24"/>
          <w:lang w:val="pt-BR"/>
        </w:rPr>
        <w:t>a serem desenvolvidas envolvem</w:t>
      </w:r>
      <w:r w:rsidR="00D96444" w:rsidRPr="005C53C9">
        <w:rPr>
          <w:bCs/>
          <w:snapToGrid w:val="0"/>
          <w:sz w:val="24"/>
          <w:szCs w:val="24"/>
          <w:lang w:val="pt-BR"/>
        </w:rPr>
        <w:t>:</w:t>
      </w:r>
      <w:r w:rsidR="00D96444">
        <w:rPr>
          <w:bCs/>
          <w:snapToGrid w:val="0"/>
          <w:sz w:val="24"/>
          <w:szCs w:val="24"/>
          <w:lang w:val="pt-BR"/>
        </w:rPr>
        <w:t xml:space="preserve"> </w:t>
      </w:r>
      <w:r w:rsidR="00D96444" w:rsidRPr="005C53C9">
        <w:rPr>
          <w:bCs/>
          <w:snapToGrid w:val="0"/>
          <w:sz w:val="24"/>
          <w:szCs w:val="24"/>
          <w:lang w:val="pt-BR"/>
        </w:rPr>
        <w:t>Execução de exames de ultrassonografia em diversas áreas médicas (abdominal, obstétrica, ginecológica, vascular, musculoesquelética, entre outras);</w:t>
      </w:r>
      <w:r w:rsidR="00D96444">
        <w:rPr>
          <w:bCs/>
          <w:snapToGrid w:val="0"/>
          <w:sz w:val="24"/>
          <w:szCs w:val="24"/>
          <w:lang w:val="pt-BR"/>
        </w:rPr>
        <w:t xml:space="preserve"> </w:t>
      </w:r>
      <w:r w:rsidR="00D96444" w:rsidRPr="005C53C9">
        <w:rPr>
          <w:bCs/>
          <w:snapToGrid w:val="0"/>
          <w:sz w:val="24"/>
          <w:szCs w:val="24"/>
          <w:lang w:val="pt-BR"/>
        </w:rPr>
        <w:t>Emissão de laudos técnicos claros e precisos, em conformidade com protocolos clínicos e diretrizes vigentes</w:t>
      </w:r>
      <w:r w:rsidR="00D96444">
        <w:rPr>
          <w:bCs/>
          <w:snapToGrid w:val="0"/>
          <w:sz w:val="24"/>
          <w:szCs w:val="24"/>
          <w:lang w:val="pt-BR"/>
        </w:rPr>
        <w:t xml:space="preserve">. Com o </w:t>
      </w:r>
      <w:r w:rsidR="00D96444" w:rsidRPr="00D96444">
        <w:rPr>
          <w:bCs/>
          <w:snapToGrid w:val="0"/>
          <w:sz w:val="24"/>
          <w:szCs w:val="24"/>
          <w:lang w:val="pt-BR"/>
        </w:rPr>
        <w:t>o</w:t>
      </w:r>
      <w:r w:rsidR="00D96444" w:rsidRPr="00D96444">
        <w:rPr>
          <w:bCs/>
          <w:snapToGrid w:val="0"/>
          <w:sz w:val="24"/>
          <w:szCs w:val="24"/>
          <w:lang w:val="pt-BR"/>
        </w:rPr>
        <w:t>bjetivo</w:t>
      </w:r>
      <w:r w:rsidR="00D96444">
        <w:rPr>
          <w:b/>
          <w:bCs/>
          <w:snapToGrid w:val="0"/>
          <w:sz w:val="24"/>
          <w:szCs w:val="24"/>
          <w:lang w:val="pt-BR"/>
        </w:rPr>
        <w:t xml:space="preserve"> </w:t>
      </w:r>
      <w:r w:rsidR="00D96444" w:rsidRPr="00D96444">
        <w:rPr>
          <w:snapToGrid w:val="0"/>
          <w:sz w:val="24"/>
          <w:szCs w:val="24"/>
          <w:lang w:val="pt-BR"/>
        </w:rPr>
        <w:t>de</w:t>
      </w:r>
      <w:r w:rsidR="00D96444" w:rsidRPr="005C53C9">
        <w:rPr>
          <w:bCs/>
          <w:snapToGrid w:val="0"/>
          <w:sz w:val="24"/>
          <w:szCs w:val="24"/>
          <w:lang w:val="pt-BR"/>
        </w:rPr>
        <w:t xml:space="preserve"> assegurar atendimento qualificado e humanizado, ampliando a capacidade diagnóstica e contribuindo para a resolutividade dos serviços de saúde.</w:t>
      </w:r>
    </w:p>
    <w:p w14:paraId="126CE296" w14:textId="77777777" w:rsidR="00D96444" w:rsidRPr="00BA532B" w:rsidRDefault="00D96444" w:rsidP="00D96444">
      <w:pPr>
        <w:jc w:val="both"/>
        <w:rPr>
          <w:bCs/>
          <w:snapToGrid w:val="0"/>
          <w:color w:val="000000"/>
          <w:sz w:val="24"/>
          <w:szCs w:val="24"/>
        </w:rPr>
      </w:pPr>
      <w:r w:rsidRPr="00BA532B">
        <w:rPr>
          <w:bCs/>
          <w:snapToGrid w:val="0"/>
          <w:color w:val="000000"/>
          <w:sz w:val="24"/>
          <w:szCs w:val="24"/>
        </w:rPr>
        <w:t>Quantidade estimada e unidade de fornecimento: Conforme documentos em anexo.</w:t>
      </w:r>
    </w:p>
    <w:p w14:paraId="769BD117" w14:textId="763D3DB3" w:rsidR="008F6249" w:rsidRPr="00D26D01" w:rsidRDefault="008F6249" w:rsidP="00D96444">
      <w:pPr>
        <w:jc w:val="both"/>
        <w:rPr>
          <w:rFonts w:eastAsia="Arial"/>
          <w:color w:val="FF0000"/>
          <w:sz w:val="24"/>
          <w:szCs w:val="24"/>
        </w:rPr>
      </w:pPr>
      <w:r w:rsidRPr="00D26D01">
        <w:rPr>
          <w:rFonts w:eastAsia="Arial"/>
          <w:sz w:val="24"/>
          <w:szCs w:val="24"/>
        </w:rPr>
        <w:br/>
        <w:t>3. ÁREA REQUISITANTE</w:t>
      </w:r>
    </w:p>
    <w:p w14:paraId="52B15D29" w14:textId="71472A49" w:rsidR="008F6249" w:rsidRDefault="008F6249" w:rsidP="002821EB">
      <w:pPr>
        <w:pStyle w:val="Ttulo1"/>
        <w:spacing w:before="240" w:line="360" w:lineRule="auto"/>
        <w:rPr>
          <w:rFonts w:eastAsia="Arial"/>
          <w:b w:val="0"/>
          <w:sz w:val="24"/>
          <w:szCs w:val="24"/>
        </w:rPr>
      </w:pPr>
      <w:r w:rsidRPr="00D26D01">
        <w:rPr>
          <w:rFonts w:eastAsia="Arial"/>
          <w:b w:val="0"/>
          <w:sz w:val="24"/>
          <w:szCs w:val="24"/>
        </w:rPr>
        <w:t>3.1</w:t>
      </w:r>
      <w:r w:rsidR="002821EB">
        <w:rPr>
          <w:rFonts w:eastAsia="Arial"/>
          <w:b w:val="0"/>
          <w:sz w:val="24"/>
          <w:szCs w:val="24"/>
        </w:rPr>
        <w:t xml:space="preserve"> </w:t>
      </w:r>
      <w:r w:rsidRPr="00B00A43">
        <w:rPr>
          <w:rFonts w:eastAsia="Arial"/>
          <w:b w:val="0"/>
          <w:sz w:val="24"/>
          <w:szCs w:val="24"/>
        </w:rPr>
        <w:t>ÁREA:</w:t>
      </w:r>
      <w:r w:rsidR="002821EB">
        <w:rPr>
          <w:rFonts w:eastAsia="Arial"/>
          <w:b w:val="0"/>
          <w:sz w:val="24"/>
          <w:szCs w:val="24"/>
        </w:rPr>
        <w:t xml:space="preserve"> </w:t>
      </w:r>
      <w:r w:rsidRPr="00B00A43">
        <w:rPr>
          <w:rFonts w:eastAsia="Arial"/>
          <w:b w:val="0"/>
          <w:sz w:val="24"/>
          <w:szCs w:val="24"/>
        </w:rPr>
        <w:t xml:space="preserve">Secretaria Municipal de </w:t>
      </w:r>
      <w:r w:rsidR="002821EB">
        <w:rPr>
          <w:rFonts w:eastAsia="Arial"/>
          <w:b w:val="0"/>
          <w:sz w:val="24"/>
          <w:szCs w:val="24"/>
        </w:rPr>
        <w:t>Saúde.</w:t>
      </w:r>
      <w:r w:rsidRPr="00B00A43">
        <w:rPr>
          <w:rFonts w:eastAsia="Arial"/>
          <w:b w:val="0"/>
          <w:sz w:val="24"/>
          <w:szCs w:val="24"/>
        </w:rPr>
        <w:t xml:space="preserve">       </w:t>
      </w:r>
      <w:r w:rsidRPr="00B00A43">
        <w:rPr>
          <w:rFonts w:eastAsia="Arial"/>
          <w:b w:val="0"/>
          <w:sz w:val="24"/>
          <w:szCs w:val="24"/>
        </w:rPr>
        <w:br/>
        <w:t xml:space="preserve">3.2 RESPONSÁVEL:  </w:t>
      </w:r>
      <w:r w:rsidR="00BB6CCC">
        <w:rPr>
          <w:rFonts w:eastAsia="Arial"/>
          <w:b w:val="0"/>
          <w:sz w:val="24"/>
          <w:szCs w:val="24"/>
        </w:rPr>
        <w:t>Jardel Borges de Vargas</w:t>
      </w:r>
      <w:r w:rsidR="002821EB">
        <w:rPr>
          <w:rFonts w:eastAsia="Arial"/>
          <w:b w:val="0"/>
          <w:sz w:val="24"/>
          <w:szCs w:val="24"/>
        </w:rPr>
        <w:t>.</w:t>
      </w:r>
    </w:p>
    <w:p w14:paraId="794FDDC2" w14:textId="77777777" w:rsidR="008F6249" w:rsidRPr="000122EC" w:rsidRDefault="008F6249" w:rsidP="008F6249">
      <w:pPr>
        <w:pStyle w:val="Ttulo1"/>
        <w:spacing w:before="240" w:line="360" w:lineRule="auto"/>
        <w:jc w:val="both"/>
        <w:rPr>
          <w:rFonts w:eastAsia="Arial"/>
          <w:b w:val="0"/>
          <w:sz w:val="24"/>
          <w:szCs w:val="24"/>
        </w:rPr>
      </w:pPr>
      <w:r w:rsidRPr="00D26D01">
        <w:rPr>
          <w:rFonts w:eastAsia="Arial"/>
          <w:sz w:val="24"/>
          <w:szCs w:val="24"/>
        </w:rPr>
        <w:br/>
        <w:t>4. REQUISITOS DA CONTRATAÇÃO</w:t>
      </w:r>
    </w:p>
    <w:p w14:paraId="07FB62F3" w14:textId="77777777" w:rsidR="008F6249" w:rsidRPr="004E3BAC" w:rsidRDefault="008F6249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val="pt-BR"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t>4.1.</w:t>
      </w:r>
      <w:r w:rsidRPr="004E3BAC">
        <w:rPr>
          <w:rFonts w:eastAsia="Arial"/>
          <w:sz w:val="24"/>
          <w:szCs w:val="24"/>
          <w:lang w:val="pt-BR" w:eastAsia="zh-CN" w:bidi="hi-IN"/>
        </w:rPr>
        <w:tab/>
        <w:t>O objeto deve ser entregue com as mesmas especificações constantes no termo de referência e seus anexos.</w:t>
      </w:r>
    </w:p>
    <w:p w14:paraId="520FC756" w14:textId="77777777" w:rsidR="008F6249" w:rsidRPr="004E3BAC" w:rsidRDefault="008F6249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val="pt-BR"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t>4.2.</w:t>
      </w:r>
      <w:r w:rsidRPr="004E3BAC">
        <w:rPr>
          <w:rFonts w:eastAsia="Arial"/>
          <w:sz w:val="24"/>
          <w:szCs w:val="24"/>
          <w:lang w:val="pt-BR" w:eastAsia="zh-CN" w:bidi="hi-IN"/>
        </w:rPr>
        <w:tab/>
        <w:t>São de responsabilidade da empresa todos os impostos, taxas, licenças e registros dos órgãos públicos municipais, estaduais e federais, que se fizerem necessários, bem como as despesas com frete, e recursos humanos (quando for o caso).</w:t>
      </w:r>
    </w:p>
    <w:p w14:paraId="425F1DE3" w14:textId="77777777" w:rsidR="008F6249" w:rsidRPr="004E3BAC" w:rsidRDefault="008F6249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val="pt-BR"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t>4.3.</w:t>
      </w:r>
      <w:r w:rsidRPr="004E3BAC">
        <w:rPr>
          <w:rFonts w:eastAsia="Arial"/>
          <w:sz w:val="24"/>
          <w:szCs w:val="24"/>
          <w:lang w:val="pt-BR" w:eastAsia="zh-CN" w:bidi="hi-IN"/>
        </w:rPr>
        <w:tab/>
        <w:t>Durante a execução dos os serviços ou entrega dos bens serão submetidos à inspeção, sendo observados os seguintes itens:</w:t>
      </w:r>
    </w:p>
    <w:p w14:paraId="661EC48B" w14:textId="1001BBCD" w:rsidR="008F6249" w:rsidRPr="004E3BAC" w:rsidRDefault="006A7B63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val="pt-BR"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t>a</w:t>
      </w:r>
      <w:r w:rsidR="008F6249" w:rsidRPr="004E3BAC">
        <w:rPr>
          <w:rFonts w:eastAsia="Arial"/>
          <w:sz w:val="24"/>
          <w:szCs w:val="24"/>
          <w:lang w:val="pt-BR" w:eastAsia="zh-CN" w:bidi="hi-IN"/>
        </w:rPr>
        <w:t>)</w:t>
      </w:r>
      <w:r w:rsidR="008F6249" w:rsidRPr="004E3BAC">
        <w:rPr>
          <w:rFonts w:eastAsia="Arial"/>
          <w:sz w:val="24"/>
          <w:szCs w:val="24"/>
          <w:lang w:val="pt-BR" w:eastAsia="zh-CN" w:bidi="hi-IN"/>
        </w:rPr>
        <w:tab/>
        <w:t>Critérios de Sustentabilidade</w:t>
      </w:r>
      <w:r w:rsidR="00386EAE" w:rsidRPr="004E3BAC">
        <w:rPr>
          <w:rFonts w:eastAsia="Arial"/>
          <w:sz w:val="24"/>
          <w:szCs w:val="24"/>
          <w:lang w:val="pt-BR" w:eastAsia="zh-CN" w:bidi="hi-IN"/>
        </w:rPr>
        <w:t>;</w:t>
      </w:r>
    </w:p>
    <w:p w14:paraId="4566F704" w14:textId="2D8E745A" w:rsidR="008F6249" w:rsidRPr="004E3BAC" w:rsidRDefault="006A7B63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val="pt-BR"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lastRenderedPageBreak/>
        <w:t>b</w:t>
      </w:r>
      <w:r w:rsidR="008F6249" w:rsidRPr="004E3BAC">
        <w:rPr>
          <w:rFonts w:eastAsia="Arial"/>
          <w:sz w:val="24"/>
          <w:szCs w:val="24"/>
          <w:lang w:val="pt-BR" w:eastAsia="zh-CN" w:bidi="hi-IN"/>
        </w:rPr>
        <w:t>)</w:t>
      </w:r>
      <w:r w:rsidR="008F6249" w:rsidRPr="004E3BAC">
        <w:rPr>
          <w:rFonts w:eastAsia="Arial"/>
          <w:sz w:val="24"/>
          <w:szCs w:val="24"/>
          <w:lang w:val="pt-BR" w:eastAsia="zh-CN" w:bidi="hi-IN"/>
        </w:rPr>
        <w:tab/>
        <w:t>Critérios de Qualidade</w:t>
      </w:r>
      <w:r w:rsidR="00386EAE" w:rsidRPr="004E3BAC">
        <w:rPr>
          <w:rFonts w:eastAsia="Arial"/>
          <w:sz w:val="24"/>
          <w:szCs w:val="24"/>
          <w:lang w:val="pt-BR" w:eastAsia="zh-CN" w:bidi="hi-IN"/>
        </w:rPr>
        <w:t>;</w:t>
      </w:r>
    </w:p>
    <w:p w14:paraId="1A1F2B39" w14:textId="662762AF" w:rsidR="008F6249" w:rsidRPr="004E3BAC" w:rsidRDefault="008F6249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val="pt-BR"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t>4.4.</w:t>
      </w:r>
      <w:r w:rsidRPr="004E3BAC">
        <w:rPr>
          <w:rFonts w:eastAsia="Arial"/>
          <w:sz w:val="24"/>
          <w:szCs w:val="24"/>
          <w:lang w:val="pt-BR" w:eastAsia="zh-CN" w:bidi="hi-IN"/>
        </w:rPr>
        <w:tab/>
        <w:t>O descritivo dos materiais estarão dispostos no Anexo Dados do Objeto</w:t>
      </w:r>
      <w:r w:rsidR="00386EAE" w:rsidRPr="004E3BAC">
        <w:rPr>
          <w:rFonts w:eastAsia="Arial"/>
          <w:sz w:val="24"/>
          <w:szCs w:val="24"/>
          <w:lang w:val="pt-BR" w:eastAsia="zh-CN" w:bidi="hi-IN"/>
        </w:rPr>
        <w:t>;</w:t>
      </w:r>
    </w:p>
    <w:p w14:paraId="38C9EA39" w14:textId="77777777" w:rsidR="008F6249" w:rsidRPr="00B829EF" w:rsidRDefault="008F6249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eastAsia="zh-CN" w:bidi="hi-IN"/>
        </w:rPr>
      </w:pPr>
      <w:r w:rsidRPr="004E3BAC">
        <w:rPr>
          <w:rFonts w:eastAsia="Arial"/>
          <w:sz w:val="24"/>
          <w:szCs w:val="24"/>
          <w:lang w:val="pt-BR" w:eastAsia="zh-CN" w:bidi="hi-IN"/>
        </w:rPr>
        <w:t>4.5.</w:t>
      </w:r>
      <w:r w:rsidRPr="004E3BAC">
        <w:rPr>
          <w:rFonts w:eastAsia="Arial"/>
          <w:sz w:val="24"/>
          <w:szCs w:val="24"/>
          <w:lang w:val="pt-BR" w:eastAsia="zh-CN" w:bidi="hi-IN"/>
        </w:rPr>
        <w:tab/>
      </w:r>
      <w:r w:rsidRPr="00B829EF">
        <w:rPr>
          <w:rFonts w:eastAsia="Arial"/>
          <w:sz w:val="24"/>
          <w:szCs w:val="24"/>
          <w:lang w:eastAsia="zh-CN" w:bidi="hi-IN"/>
        </w:rPr>
        <w:t>A execução do objeto seguirá a seguinte dinâmica:</w:t>
      </w:r>
    </w:p>
    <w:p w14:paraId="352B4F3F" w14:textId="41D2F192" w:rsidR="008F6249" w:rsidRPr="00B829EF" w:rsidRDefault="008F6249" w:rsidP="008F6249">
      <w:pPr>
        <w:suppressAutoHyphens/>
        <w:spacing w:before="200" w:after="240" w:line="288" w:lineRule="auto"/>
        <w:jc w:val="both"/>
        <w:rPr>
          <w:rFonts w:eastAsia="Arial"/>
          <w:sz w:val="24"/>
          <w:szCs w:val="24"/>
          <w:lang w:eastAsia="zh-CN" w:bidi="hi-IN"/>
        </w:rPr>
      </w:pPr>
      <w:r w:rsidRPr="00B829EF">
        <w:rPr>
          <w:rFonts w:eastAsia="Arial"/>
          <w:sz w:val="24"/>
          <w:szCs w:val="24"/>
          <w:lang w:eastAsia="zh-CN" w:bidi="hi-IN"/>
        </w:rPr>
        <w:t>a) Início da execução do objeto: a partir da emissão e envio do nota de empe</w:t>
      </w:r>
      <w:r w:rsidR="00762A81">
        <w:rPr>
          <w:rFonts w:eastAsia="Arial"/>
          <w:sz w:val="24"/>
          <w:szCs w:val="24"/>
          <w:lang w:eastAsia="zh-CN" w:bidi="hi-IN"/>
        </w:rPr>
        <w:t xml:space="preserve">nho pela secretaria solicitante, sendo que a vigência de apolice devera estar de acordo </w:t>
      </w:r>
      <w:r w:rsidR="00D96444">
        <w:rPr>
          <w:rFonts w:eastAsia="Arial"/>
          <w:sz w:val="24"/>
          <w:szCs w:val="24"/>
          <w:lang w:eastAsia="zh-CN" w:bidi="hi-IN"/>
        </w:rPr>
        <w:t>com o contrato</w:t>
      </w:r>
      <w:r w:rsidR="00762A81">
        <w:rPr>
          <w:rFonts w:eastAsia="Arial"/>
          <w:sz w:val="24"/>
          <w:szCs w:val="24"/>
          <w:lang w:eastAsia="zh-CN" w:bidi="hi-IN"/>
        </w:rPr>
        <w:t xml:space="preserve"> </w:t>
      </w:r>
      <w:r w:rsidR="00D96444">
        <w:rPr>
          <w:rFonts w:eastAsia="Arial"/>
          <w:sz w:val="24"/>
          <w:szCs w:val="24"/>
          <w:lang w:eastAsia="zh-CN" w:bidi="hi-IN"/>
        </w:rPr>
        <w:t>e com o</w:t>
      </w:r>
      <w:r w:rsidR="00762A81">
        <w:rPr>
          <w:rFonts w:eastAsia="Arial"/>
          <w:sz w:val="24"/>
          <w:szCs w:val="24"/>
          <w:lang w:eastAsia="zh-CN" w:bidi="hi-IN"/>
        </w:rPr>
        <w:t xml:space="preserve"> empenho.</w:t>
      </w:r>
    </w:p>
    <w:p w14:paraId="110DB157" w14:textId="628F7218" w:rsidR="008F6249" w:rsidRPr="004E3BAC" w:rsidRDefault="008F6249" w:rsidP="008F6249">
      <w:pPr>
        <w:pStyle w:val="LO-normal"/>
        <w:spacing w:after="200" w:line="288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  <w:lang w:val="pt-BR"/>
        </w:rPr>
      </w:pPr>
      <w:r w:rsidRPr="00042BE9">
        <w:rPr>
          <w:rFonts w:ascii="Times New Roman" w:eastAsia="Arial" w:hAnsi="Times New Roman" w:cs="Times New Roman"/>
          <w:b/>
          <w:color w:val="auto"/>
          <w:sz w:val="24"/>
          <w:szCs w:val="24"/>
          <w:lang w:val="pt-BR"/>
        </w:rPr>
        <w:t xml:space="preserve">Das quantidades mínimas a serem </w:t>
      </w:r>
      <w:r w:rsidR="00B63279">
        <w:rPr>
          <w:rFonts w:ascii="Times New Roman" w:eastAsia="Arial" w:hAnsi="Times New Roman" w:cs="Times New Roman"/>
          <w:b/>
          <w:color w:val="auto"/>
          <w:sz w:val="24"/>
          <w:szCs w:val="24"/>
          <w:lang w:val="pt-BR"/>
        </w:rPr>
        <w:t>contratadas</w:t>
      </w:r>
      <w:r w:rsidRPr="00042BE9">
        <w:rPr>
          <w:rFonts w:ascii="Times New Roman" w:eastAsia="Arial" w:hAnsi="Times New Roman" w:cs="Times New Roman"/>
          <w:b/>
          <w:color w:val="auto"/>
          <w:sz w:val="24"/>
          <w:szCs w:val="24"/>
          <w:lang w:val="pt-BR"/>
        </w:rPr>
        <w:t xml:space="preserve"> por ordem de compra:</w:t>
      </w:r>
    </w:p>
    <w:p w14:paraId="5559068F" w14:textId="77777777" w:rsidR="008F6249" w:rsidRPr="004E3BAC" w:rsidRDefault="008F6249" w:rsidP="008F6249">
      <w:pPr>
        <w:pStyle w:val="LO-normal"/>
        <w:spacing w:after="200" w:line="288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  <w:lang w:val="pt-BR"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</w:tblGrid>
      <w:tr w:rsidR="008F6249" w:rsidRPr="00A01583" w14:paraId="41171C7B" w14:textId="77777777" w:rsidTr="00B66C9A">
        <w:trPr>
          <w:trHeight w:val="1119"/>
        </w:trPr>
        <w:tc>
          <w:tcPr>
            <w:tcW w:w="4962" w:type="dxa"/>
          </w:tcPr>
          <w:p w14:paraId="535D7F61" w14:textId="77777777" w:rsidR="008F6249" w:rsidRPr="00A01583" w:rsidRDefault="008F6249" w:rsidP="00B66C9A">
            <w:pPr>
              <w:spacing w:before="105"/>
              <w:ind w:left="33"/>
              <w:jc w:val="center"/>
              <w:rPr>
                <w:rFonts w:eastAsia="Arial MT"/>
                <w:sz w:val="24"/>
                <w:szCs w:val="24"/>
              </w:rPr>
            </w:pPr>
            <w:r w:rsidRPr="00A01583">
              <w:rPr>
                <w:rFonts w:eastAsia="Arial MT"/>
                <w:spacing w:val="-2"/>
                <w:sz w:val="24"/>
                <w:szCs w:val="24"/>
              </w:rPr>
              <w:t>OBJETO</w:t>
            </w:r>
          </w:p>
        </w:tc>
        <w:tc>
          <w:tcPr>
            <w:tcW w:w="4252" w:type="dxa"/>
          </w:tcPr>
          <w:p w14:paraId="44EC8780" w14:textId="77777777" w:rsidR="008F6249" w:rsidRPr="00A01583" w:rsidRDefault="008F6249" w:rsidP="00B66C9A">
            <w:pPr>
              <w:spacing w:before="105"/>
              <w:ind w:left="40"/>
              <w:jc w:val="center"/>
              <w:rPr>
                <w:rFonts w:eastAsia="Arial MT"/>
                <w:sz w:val="24"/>
                <w:szCs w:val="24"/>
              </w:rPr>
            </w:pPr>
            <w:r w:rsidRPr="00A01583">
              <w:rPr>
                <w:rFonts w:eastAsia="Arial MT"/>
                <w:spacing w:val="-2"/>
                <w:sz w:val="24"/>
                <w:szCs w:val="24"/>
              </w:rPr>
              <w:t xml:space="preserve">QUANTITADE </w:t>
            </w:r>
            <w:r w:rsidRPr="00A01583">
              <w:rPr>
                <w:rFonts w:eastAsia="Arial MT"/>
                <w:sz w:val="24"/>
                <w:szCs w:val="24"/>
              </w:rPr>
              <w:t>ESTIMADA</w:t>
            </w:r>
            <w:r w:rsidRPr="00A01583">
              <w:rPr>
                <w:rFonts w:eastAsia="Arial MT"/>
                <w:spacing w:val="-12"/>
                <w:sz w:val="24"/>
                <w:szCs w:val="24"/>
              </w:rPr>
              <w:t xml:space="preserve"> </w:t>
            </w:r>
            <w:r w:rsidRPr="00A01583">
              <w:rPr>
                <w:rFonts w:eastAsia="Arial MT"/>
                <w:sz w:val="24"/>
                <w:szCs w:val="24"/>
              </w:rPr>
              <w:t xml:space="preserve">MINIMA POR ORDEM DE </w:t>
            </w:r>
            <w:r w:rsidRPr="00A01583">
              <w:rPr>
                <w:rFonts w:eastAsia="Arial MT"/>
                <w:spacing w:val="-2"/>
                <w:sz w:val="24"/>
                <w:szCs w:val="24"/>
              </w:rPr>
              <w:t>COMPRA POR SECRETARIA</w:t>
            </w:r>
          </w:p>
        </w:tc>
      </w:tr>
      <w:tr w:rsidR="00D96444" w:rsidRPr="00A01583" w14:paraId="39CFCD0A" w14:textId="77777777" w:rsidTr="00CA06CC">
        <w:trPr>
          <w:trHeight w:val="849"/>
        </w:trPr>
        <w:tc>
          <w:tcPr>
            <w:tcW w:w="4962" w:type="dxa"/>
          </w:tcPr>
          <w:p w14:paraId="2EAC7280" w14:textId="576F3B6D" w:rsidR="00D96444" w:rsidRPr="00A01583" w:rsidRDefault="00D96444" w:rsidP="00D96444">
            <w:pPr>
              <w:jc w:val="both"/>
              <w:rPr>
                <w:rFonts w:eastAsia="Arial MT"/>
                <w:sz w:val="24"/>
                <w:szCs w:val="24"/>
                <w:lang w:val="pt-BR"/>
              </w:rPr>
            </w:pPr>
            <w:r w:rsidRPr="0077106E">
              <w:t>Prestação</w:t>
            </w:r>
            <w:r>
              <w:t xml:space="preserve"> </w:t>
            </w:r>
            <w:r w:rsidRPr="0077106E">
              <w:t>deserviçosmédicos</w:t>
            </w:r>
            <w:r>
              <w:t xml:space="preserve"> </w:t>
            </w:r>
            <w:r w:rsidRPr="0077106E">
              <w:t>especializados</w:t>
            </w:r>
            <w:r>
              <w:t xml:space="preserve"> </w:t>
            </w:r>
            <w:r w:rsidRPr="0077106E">
              <w:t>de</w:t>
            </w:r>
            <w:r>
              <w:t xml:space="preserve"> </w:t>
            </w:r>
            <w:r w:rsidRPr="0077106E">
              <w:t>realização</w:t>
            </w:r>
            <w:r>
              <w:t xml:space="preserve"> </w:t>
            </w:r>
            <w:r w:rsidRPr="0077106E">
              <w:t>de</w:t>
            </w:r>
            <w:r>
              <w:t xml:space="preserve"> </w:t>
            </w:r>
            <w:r w:rsidRPr="0077106E">
              <w:t>exames</w:t>
            </w:r>
            <w:r>
              <w:t xml:space="preserve"> </w:t>
            </w:r>
            <w:r w:rsidRPr="0077106E">
              <w:t>de Ecografia/Ultrassonografiacom</w:t>
            </w:r>
            <w:r>
              <w:t xml:space="preserve"> </w:t>
            </w:r>
            <w:r w:rsidRPr="0077106E">
              <w:t>o</w:t>
            </w:r>
            <w:r>
              <w:t xml:space="preserve"> </w:t>
            </w:r>
            <w:r w:rsidRPr="0077106E">
              <w:t>fornecimento</w:t>
            </w:r>
            <w:r>
              <w:t xml:space="preserve"> </w:t>
            </w:r>
            <w:r w:rsidRPr="0077106E">
              <w:t>pela</w:t>
            </w:r>
            <w:r>
              <w:t xml:space="preserve"> </w:t>
            </w:r>
            <w:r w:rsidRPr="0077106E">
              <w:t>empresa</w:t>
            </w:r>
            <w:r>
              <w:t xml:space="preserve"> </w:t>
            </w:r>
            <w:r w:rsidRPr="0077106E">
              <w:t>de</w:t>
            </w:r>
            <w:r>
              <w:t xml:space="preserve"> </w:t>
            </w:r>
            <w:r w:rsidRPr="0077106E">
              <w:t>local físico,</w:t>
            </w:r>
            <w:r>
              <w:t xml:space="preserve"> </w:t>
            </w:r>
            <w:r w:rsidRPr="0077106E">
              <w:t>equipamentos,</w:t>
            </w:r>
            <w:r>
              <w:t xml:space="preserve"> </w:t>
            </w:r>
            <w:r w:rsidRPr="0077106E">
              <w:t>materiais, elaboração</w:t>
            </w:r>
            <w:r>
              <w:t xml:space="preserve"> </w:t>
            </w:r>
            <w:r w:rsidRPr="0077106E">
              <w:t>e</w:t>
            </w:r>
            <w:r>
              <w:t xml:space="preserve"> </w:t>
            </w:r>
            <w:r w:rsidRPr="0077106E">
              <w:t>emissão</w:t>
            </w:r>
            <w:r>
              <w:t xml:space="preserve"> </w:t>
            </w:r>
            <w:r w:rsidRPr="0077106E">
              <w:t>de</w:t>
            </w:r>
            <w:r>
              <w:t xml:space="preserve"> </w:t>
            </w:r>
            <w:r w:rsidRPr="0077106E">
              <w:t>laudos</w:t>
            </w:r>
            <w:r>
              <w:t xml:space="preserve"> </w:t>
            </w:r>
            <w:r w:rsidRPr="0077106E">
              <w:t>e</w:t>
            </w:r>
            <w:r>
              <w:t xml:space="preserve"> </w:t>
            </w:r>
            <w:r w:rsidRPr="0077106E">
              <w:t>pessoal</w:t>
            </w:r>
            <w:r>
              <w:t xml:space="preserve"> </w:t>
            </w:r>
            <w:r w:rsidRPr="0077106E">
              <w:t>especializado</w:t>
            </w:r>
            <w:r>
              <w:t xml:space="preserve"> </w:t>
            </w:r>
            <w:r w:rsidRPr="0077106E">
              <w:t>(médicoeauxiliar),</w:t>
            </w:r>
            <w:r>
              <w:t xml:space="preserve"> </w:t>
            </w:r>
            <w:r w:rsidRPr="0077106E">
              <w:t>os</w:t>
            </w:r>
            <w:r>
              <w:t xml:space="preserve"> </w:t>
            </w:r>
            <w:r w:rsidRPr="0077106E">
              <w:t>exames</w:t>
            </w:r>
            <w:r>
              <w:t xml:space="preserve"> </w:t>
            </w:r>
            <w:r w:rsidRPr="0077106E">
              <w:t>de</w:t>
            </w:r>
            <w:r>
              <w:t xml:space="preserve"> </w:t>
            </w:r>
            <w:r w:rsidRPr="0077106E">
              <w:t>ecografia que</w:t>
            </w:r>
            <w:r>
              <w:t xml:space="preserve"> </w:t>
            </w:r>
            <w:r w:rsidRPr="0077106E">
              <w:t>deverão</w:t>
            </w:r>
            <w:r>
              <w:t xml:space="preserve"> </w:t>
            </w:r>
            <w:r w:rsidRPr="0077106E">
              <w:t>ser</w:t>
            </w:r>
            <w:r>
              <w:t xml:space="preserve"> </w:t>
            </w:r>
            <w:r w:rsidRPr="0077106E">
              <w:t>abrangidos</w:t>
            </w:r>
            <w:r>
              <w:t xml:space="preserve"> </w:t>
            </w:r>
            <w:r w:rsidRPr="0077106E">
              <w:t>são</w:t>
            </w:r>
            <w:r>
              <w:t xml:space="preserve"> </w:t>
            </w:r>
            <w:r w:rsidRPr="00D6134E">
              <w:t>Ultrassonografia abdoninal total</w:t>
            </w:r>
            <w:r>
              <w:t xml:space="preserve">, </w:t>
            </w:r>
            <w:r w:rsidRPr="00D6134E">
              <w:t>abdominal superior (Vias biliares)</w:t>
            </w:r>
            <w:r>
              <w:t xml:space="preserve">, </w:t>
            </w:r>
            <w:r w:rsidRPr="00D6134E">
              <w:t>aparelho urinario (renal) feminino</w:t>
            </w:r>
            <w:r>
              <w:t>,</w:t>
            </w:r>
            <w:r>
              <w:t xml:space="preserve"> </w:t>
            </w:r>
            <w:r w:rsidRPr="00D6134E">
              <w:t>aparelho urinario (renal) masculino</w:t>
            </w:r>
            <w:r>
              <w:t>,</w:t>
            </w:r>
            <w:r>
              <w:t xml:space="preserve"> </w:t>
            </w:r>
            <w:r w:rsidRPr="00D6134E">
              <w:t>prostata (via abdominal)</w:t>
            </w:r>
            <w:r>
              <w:t>,</w:t>
            </w:r>
            <w:r w:rsidRPr="00D6134E">
              <w:t xml:space="preserve"> testiculos/bolsa escrotal</w:t>
            </w:r>
            <w:r>
              <w:t xml:space="preserve">, </w:t>
            </w:r>
            <w:r w:rsidRPr="00D6134E">
              <w:t>parede abdominal</w:t>
            </w:r>
            <w:r>
              <w:t xml:space="preserve">, </w:t>
            </w:r>
            <w:r w:rsidRPr="00D6134E">
              <w:t>região inguinal direita</w:t>
            </w:r>
            <w:r>
              <w:t xml:space="preserve">, </w:t>
            </w:r>
            <w:r w:rsidRPr="00D6134E">
              <w:t>região inguinal esquerda</w:t>
            </w:r>
            <w:r>
              <w:t xml:space="preserve">, </w:t>
            </w:r>
            <w:r w:rsidRPr="00D6134E">
              <w:t xml:space="preserve"> mamaria</w:t>
            </w:r>
            <w:r>
              <w:t xml:space="preserve">, </w:t>
            </w:r>
            <w:r w:rsidRPr="00D6134E">
              <w:t>tireóide</w:t>
            </w:r>
            <w:r>
              <w:t xml:space="preserve">, </w:t>
            </w:r>
            <w:r w:rsidRPr="00611F71">
              <w:t>região cervical</w:t>
            </w:r>
            <w:r>
              <w:t xml:space="preserve">, </w:t>
            </w:r>
            <w:r w:rsidRPr="00611F71">
              <w:t>glandulas salivares</w:t>
            </w:r>
            <w:r>
              <w:t xml:space="preserve">, </w:t>
            </w:r>
            <w:r w:rsidRPr="00611F71">
              <w:t>transvaginal</w:t>
            </w:r>
            <w:r>
              <w:t xml:space="preserve">, </w:t>
            </w:r>
            <w:r w:rsidRPr="00611F71">
              <w:t>pelvica (via abdominal)</w:t>
            </w:r>
            <w:r>
              <w:t xml:space="preserve">, </w:t>
            </w:r>
            <w:r w:rsidRPr="00611F71">
              <w:t>obstetrica</w:t>
            </w:r>
            <w:r>
              <w:t xml:space="preserve">, </w:t>
            </w:r>
            <w:r w:rsidRPr="00611F71">
              <w:t>obstetrica transvaginal</w:t>
            </w:r>
            <w:r>
              <w:t>, o</w:t>
            </w:r>
            <w:r w:rsidRPr="00611F71">
              <w:t>bstetrica  com perfil biofisico</w:t>
            </w:r>
            <w:r>
              <w:t xml:space="preserve">, </w:t>
            </w:r>
            <w:r w:rsidRPr="00611F71">
              <w:t>obstetrica  gemelar</w:t>
            </w:r>
            <w:r>
              <w:t xml:space="preserve">, </w:t>
            </w:r>
            <w:r w:rsidRPr="00611F71">
              <w:t>região cervical</w:t>
            </w:r>
            <w:r>
              <w:t>.</w:t>
            </w:r>
          </w:p>
        </w:tc>
        <w:tc>
          <w:tcPr>
            <w:tcW w:w="4252" w:type="dxa"/>
          </w:tcPr>
          <w:p w14:paraId="28B16DD8" w14:textId="016C8EFD" w:rsidR="00D96444" w:rsidRPr="00A01583" w:rsidRDefault="00D96444" w:rsidP="00D96444">
            <w:pPr>
              <w:spacing w:before="110"/>
              <w:ind w:left="114"/>
              <w:rPr>
                <w:rFonts w:eastAsia="Arial MT"/>
                <w:sz w:val="24"/>
                <w:szCs w:val="24"/>
              </w:rPr>
            </w:pPr>
            <w:r>
              <w:rPr>
                <w:rFonts w:eastAsia="Arial MT"/>
                <w:sz w:val="24"/>
                <w:szCs w:val="24"/>
                <w:lang w:val="pt-BR"/>
              </w:rPr>
              <w:t xml:space="preserve">70 </w:t>
            </w:r>
            <w:proofErr w:type="spellStart"/>
            <w:r>
              <w:rPr>
                <w:rFonts w:eastAsia="Arial MT"/>
                <w:sz w:val="24"/>
                <w:szCs w:val="24"/>
                <w:lang w:val="pt-BR"/>
              </w:rPr>
              <w:t>mes</w:t>
            </w:r>
            <w:proofErr w:type="spellEnd"/>
            <w:r w:rsidRPr="00A01583">
              <w:rPr>
                <w:rFonts w:eastAsia="Arial MT"/>
                <w:sz w:val="24"/>
                <w:szCs w:val="24"/>
                <w:lang w:val="pt-BR"/>
              </w:rPr>
              <w:t>.</w:t>
            </w:r>
          </w:p>
        </w:tc>
      </w:tr>
    </w:tbl>
    <w:p w14:paraId="3C05FE49" w14:textId="77777777" w:rsidR="008F6249" w:rsidRDefault="008F6249" w:rsidP="008F6249">
      <w:pPr>
        <w:pStyle w:val="LO-normal"/>
        <w:spacing w:after="200" w:line="288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2B15B4"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  <w:lang w:val="pt-BR"/>
        </w:rPr>
        <w:br/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D26D0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DA EXIGÊNCIA DE AMOSTRAS </w:t>
      </w:r>
    </w:p>
    <w:p w14:paraId="4CF8F96E" w14:textId="77777777" w:rsidR="008F6249" w:rsidRPr="004E3BAC" w:rsidRDefault="008F6249" w:rsidP="008F6249">
      <w:pPr>
        <w:pStyle w:val="LO-normal"/>
        <w:spacing w:after="20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5.1 </w:t>
      </w:r>
      <w:r w:rsidRPr="004E3BAC">
        <w:rPr>
          <w:rFonts w:ascii="Times New Roman" w:hAnsi="Times New Roman" w:cs="Times New Roman"/>
          <w:color w:val="auto"/>
          <w:sz w:val="24"/>
          <w:szCs w:val="24"/>
          <w:lang w:val="pt-BR"/>
        </w:rPr>
        <w:t>Não serão exigidas amostras para essa aquisição.</w:t>
      </w:r>
    </w:p>
    <w:p w14:paraId="0685D2AC" w14:textId="77777777" w:rsidR="008F6249" w:rsidRPr="004E3BAC" w:rsidRDefault="008F6249" w:rsidP="008F6249">
      <w:pPr>
        <w:pStyle w:val="LO-normal"/>
        <w:spacing w:after="200" w:line="288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  <w:lang w:val="pt-BR"/>
        </w:rPr>
      </w:pPr>
    </w:p>
    <w:p w14:paraId="56EFBE90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6. DA EXIGÊNCIA DE CARTA DE SOLIDARIEDADE</w:t>
      </w:r>
    </w:p>
    <w:p w14:paraId="466E8F5A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6.1 Não será exigida carta de solidariedade para essa aquisição.</w:t>
      </w:r>
    </w:p>
    <w:p w14:paraId="1A7E3EE6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</w:p>
    <w:p w14:paraId="783FB0CD" w14:textId="77777777" w:rsidR="008F6249" w:rsidRPr="004E3BAC" w:rsidRDefault="008F6249" w:rsidP="008F6249">
      <w:pPr>
        <w:pStyle w:val="LO-normal"/>
        <w:spacing w:after="200"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7. DOS CRITÉRIOS DE SUSTENTABILIDADE</w:t>
      </w:r>
    </w:p>
    <w:p w14:paraId="3E6EB1F7" w14:textId="77777777" w:rsidR="008F6249" w:rsidRPr="00042BE9" w:rsidRDefault="008F6249" w:rsidP="008F6249">
      <w:pPr>
        <w:jc w:val="both"/>
        <w:rPr>
          <w:sz w:val="24"/>
          <w:szCs w:val="24"/>
        </w:rPr>
      </w:pPr>
      <w:r w:rsidRPr="00D26D01">
        <w:rPr>
          <w:rFonts w:eastAsia="Arial"/>
          <w:color w:val="000000" w:themeColor="text1"/>
          <w:sz w:val="24"/>
          <w:szCs w:val="24"/>
        </w:rPr>
        <w:t>7.</w:t>
      </w:r>
      <w:r>
        <w:rPr>
          <w:rFonts w:eastAsia="Arial"/>
          <w:color w:val="000000" w:themeColor="text1"/>
          <w:sz w:val="24"/>
          <w:szCs w:val="24"/>
        </w:rPr>
        <w:t>1.</w:t>
      </w:r>
      <w:r w:rsidRPr="00D26D01">
        <w:rPr>
          <w:rFonts w:eastAsia="Arial"/>
          <w:color w:val="000000" w:themeColor="text1"/>
          <w:sz w:val="24"/>
          <w:szCs w:val="24"/>
        </w:rPr>
        <w:t xml:space="preserve"> </w:t>
      </w:r>
      <w:r w:rsidRPr="00042BE9">
        <w:rPr>
          <w:sz w:val="24"/>
          <w:szCs w:val="24"/>
        </w:rPr>
        <w:t xml:space="preserve">Para esta solução, entende-se que não se deve criar critérios de sustentabilidade além dos critérios próprios já existentes nas especificações dos bens/serviços. Visto que critérios </w:t>
      </w:r>
      <w:r w:rsidRPr="00042BE9">
        <w:rPr>
          <w:sz w:val="24"/>
          <w:szCs w:val="24"/>
        </w:rPr>
        <w:lastRenderedPageBreak/>
        <w:t>sobressalentes podem restringir a competitividade do certame.</w:t>
      </w:r>
    </w:p>
    <w:p w14:paraId="37AE368F" w14:textId="77777777" w:rsidR="008F6249" w:rsidRPr="00042BE9" w:rsidRDefault="008F6249" w:rsidP="008F6249">
      <w:pPr>
        <w:jc w:val="both"/>
        <w:rPr>
          <w:sz w:val="24"/>
          <w:szCs w:val="24"/>
        </w:rPr>
      </w:pPr>
      <w:r w:rsidRPr="00042BE9">
        <w:rPr>
          <w:sz w:val="24"/>
          <w:szCs w:val="24"/>
        </w:rPr>
        <w:t xml:space="preserve">7.2. Os bens/serviços a serem contratados devem obedecer a Lei n. 12.305/2010, as Instruções Normativas SLTI/MP ns. 01/2010 (Dispõe sobre os critérios de sustentabilidade ambiental na aquisição de bens, contratação de serviços ou obras pela Administração Pública). </w:t>
      </w:r>
    </w:p>
    <w:p w14:paraId="316FE005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8. DA GARANTIA CONTRATUAL</w:t>
      </w:r>
    </w:p>
    <w:p w14:paraId="2BF1F204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8.1 Não haverá exigência de garantia contratual.</w:t>
      </w:r>
    </w:p>
    <w:p w14:paraId="7BDE40E4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</w:p>
    <w:p w14:paraId="186C68EF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9. DA EXIGÊNCIA DE DOCUMENTAÇÃO TÉCNICA</w:t>
      </w:r>
    </w:p>
    <w:p w14:paraId="12026747" w14:textId="31260BBC" w:rsidR="008F6249" w:rsidRPr="004E3BAC" w:rsidRDefault="008F6249" w:rsidP="00A82301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9.1 </w:t>
      </w:r>
      <w:r w:rsidR="00A82301" w:rsidRP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Deverá ser emitido de </w:t>
      </w:r>
      <w:r w:rsid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um </w:t>
      </w:r>
      <w:r w:rsidR="00A82301" w:rsidRP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certificado de regularidade, com validade de</w:t>
      </w:r>
      <w:r w:rsid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82301" w:rsidRP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1 ano</w:t>
      </w:r>
      <w:r w:rsid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para cada lote</w:t>
      </w: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;</w:t>
      </w:r>
    </w:p>
    <w:p w14:paraId="0140C917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14:paraId="2D6F36F9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10. DA SUBCONTRATAÇÃO</w:t>
      </w:r>
    </w:p>
    <w:p w14:paraId="1E9CAA1A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10.1 Não é admitida a subcontratação do objeto contratual.</w:t>
      </w:r>
    </w:p>
    <w:p w14:paraId="7B367CE6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</w:p>
    <w:p w14:paraId="746276C1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11. DO(S) ORGÃO(S) PARTICIPANTE(S</w:t>
      </w:r>
      <w:r w:rsidRPr="004E3BAC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) </w:t>
      </w:r>
    </w:p>
    <w:p w14:paraId="0072C1A1" w14:textId="4ED5F5DB" w:rsidR="008F6249" w:rsidRPr="004E3BAC" w:rsidRDefault="008F6249" w:rsidP="008F6249">
      <w:pPr>
        <w:pStyle w:val="LO-normal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11.1.  </w:t>
      </w:r>
      <w:r w:rsidRPr="004E3BAC">
        <w:rPr>
          <w:rFonts w:ascii="Times New Roman" w:eastAsia="Arial" w:hAnsi="Times New Roman" w:cs="Times New Roman"/>
          <w:b/>
          <w:color w:val="auto"/>
          <w:sz w:val="24"/>
          <w:szCs w:val="24"/>
          <w:lang w:val="pt-BR"/>
        </w:rPr>
        <w:t xml:space="preserve">Haverá 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participação d</w:t>
      </w:r>
      <w:r w:rsidR="006A7B63"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a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 Prefeitura Municipal de A</w:t>
      </w:r>
      <w:r w:rsidR="00B764FB"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maral Ferrador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. </w:t>
      </w:r>
    </w:p>
    <w:p w14:paraId="4D7AE62D" w14:textId="394B5659" w:rsidR="008F6249" w:rsidRPr="004E3BAC" w:rsidRDefault="008F6249" w:rsidP="008F6249">
      <w:pPr>
        <w:pStyle w:val="LO-normal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11.2.  Não haverá participação de outros órgãos</w:t>
      </w:r>
      <w:r w:rsidR="00B764FB"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.</w:t>
      </w:r>
    </w:p>
    <w:p w14:paraId="7EDD1806" w14:textId="77777777" w:rsidR="008F6249" w:rsidRPr="004E3BAC" w:rsidRDefault="008F6249" w:rsidP="008F6249">
      <w:pPr>
        <w:pStyle w:val="LO-normal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</w:p>
    <w:p w14:paraId="02EF9505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 xml:space="preserve">12. DA GARANTIA DO OBJETO </w:t>
      </w:r>
    </w:p>
    <w:p w14:paraId="3C349797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48A84D3B" w14:textId="77777777" w:rsidR="008F6249" w:rsidRPr="00F41063" w:rsidRDefault="008F6249" w:rsidP="008F6249">
      <w:pPr>
        <w:jc w:val="both"/>
        <w:rPr>
          <w:sz w:val="24"/>
          <w:szCs w:val="24"/>
        </w:rPr>
      </w:pPr>
      <w:r w:rsidRPr="00F41063">
        <w:rPr>
          <w:sz w:val="24"/>
          <w:szCs w:val="24"/>
        </w:rPr>
        <w:t xml:space="preserve">12.1. O prazo de garantia é aquele estabelecido na Lei nº 8.078, de 11 de setembro de 1990 (Código de Defesa do Consumidor). </w:t>
      </w:r>
    </w:p>
    <w:p w14:paraId="7BA7A4F3" w14:textId="77777777" w:rsidR="008F6249" w:rsidRDefault="008F6249" w:rsidP="008F6249">
      <w:pPr>
        <w:jc w:val="both"/>
        <w:rPr>
          <w:sz w:val="24"/>
          <w:szCs w:val="24"/>
        </w:rPr>
      </w:pPr>
      <w:r w:rsidRPr="00F41063">
        <w:rPr>
          <w:sz w:val="24"/>
          <w:szCs w:val="24"/>
        </w:rPr>
        <w:t>12.2. Caso a empresa vencedora possua garantia maior, deverá prevalecer a maior.</w:t>
      </w:r>
    </w:p>
    <w:p w14:paraId="696FFA48" w14:textId="77777777" w:rsidR="008F6249" w:rsidRPr="00F41063" w:rsidRDefault="008F6249" w:rsidP="008F6249">
      <w:pPr>
        <w:jc w:val="both"/>
        <w:rPr>
          <w:sz w:val="24"/>
          <w:szCs w:val="24"/>
        </w:rPr>
      </w:pPr>
    </w:p>
    <w:p w14:paraId="07E18DAD" w14:textId="77777777" w:rsidR="008F6249" w:rsidRPr="004E3BAC" w:rsidRDefault="008F6249" w:rsidP="008F6249">
      <w:pPr>
        <w:pStyle w:val="LO-normal"/>
        <w:ind w:right="-151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13. DA FISCALIZAÇÃO</w:t>
      </w:r>
    </w:p>
    <w:p w14:paraId="7304E070" w14:textId="77777777" w:rsidR="008F6249" w:rsidRPr="004E3BAC" w:rsidRDefault="008F6249" w:rsidP="008F6249">
      <w:pPr>
        <w:pStyle w:val="LO-normal"/>
        <w:ind w:right="-15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</w:p>
    <w:p w14:paraId="1D232A8A" w14:textId="14BB62BF" w:rsidR="008F6249" w:rsidRPr="00F41063" w:rsidRDefault="008F6249" w:rsidP="008F6249">
      <w:pPr>
        <w:jc w:val="both"/>
        <w:rPr>
          <w:sz w:val="24"/>
          <w:szCs w:val="24"/>
        </w:rPr>
      </w:pPr>
      <w:r w:rsidRPr="00F41063">
        <w:rPr>
          <w:sz w:val="24"/>
          <w:szCs w:val="24"/>
        </w:rPr>
        <w:t xml:space="preserve">13.1 A execução dos serviços ou entrega do objeto será acompanhada e fiscalizada por servidores designados pela Secretaria demandante no ato do pedido de </w:t>
      </w:r>
      <w:r w:rsidR="00A82301">
        <w:rPr>
          <w:sz w:val="24"/>
          <w:szCs w:val="24"/>
        </w:rPr>
        <w:t>execução dos serviços</w:t>
      </w:r>
      <w:r w:rsidRPr="00F41063">
        <w:rPr>
          <w:sz w:val="24"/>
          <w:szCs w:val="24"/>
        </w:rPr>
        <w:t xml:space="preserve">. </w:t>
      </w:r>
    </w:p>
    <w:p w14:paraId="6923C1BA" w14:textId="6FF182AD" w:rsidR="008F6249" w:rsidRPr="00F41063" w:rsidRDefault="008F6249" w:rsidP="008F6249">
      <w:pPr>
        <w:jc w:val="both"/>
        <w:rPr>
          <w:sz w:val="24"/>
          <w:szCs w:val="24"/>
        </w:rPr>
      </w:pPr>
      <w:r w:rsidRPr="00F41063">
        <w:rPr>
          <w:sz w:val="24"/>
          <w:szCs w:val="24"/>
        </w:rPr>
        <w:t xml:space="preserve"> </w:t>
      </w:r>
    </w:p>
    <w:p w14:paraId="1BCBF55B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14</w:t>
      </w:r>
      <w:r w:rsidRPr="00D26D01">
        <w:rPr>
          <w:rFonts w:eastAsia="Arial"/>
          <w:color w:val="000000" w:themeColor="text1"/>
          <w:sz w:val="24"/>
          <w:szCs w:val="24"/>
        </w:rPr>
        <w:t xml:space="preserve">. LEVANTAMENTO DE MERCADO </w:t>
      </w:r>
    </w:p>
    <w:p w14:paraId="7A907667" w14:textId="77777777" w:rsidR="008F6249" w:rsidRDefault="008F6249" w:rsidP="008F6249">
      <w:pPr>
        <w:jc w:val="both"/>
        <w:rPr>
          <w:sz w:val="24"/>
          <w:szCs w:val="24"/>
        </w:rPr>
      </w:pPr>
    </w:p>
    <w:p w14:paraId="131B3F2A" w14:textId="77777777" w:rsidR="008F6249" w:rsidRPr="00F41063" w:rsidRDefault="008F6249" w:rsidP="008F6249">
      <w:pPr>
        <w:jc w:val="both"/>
        <w:rPr>
          <w:sz w:val="24"/>
          <w:szCs w:val="24"/>
        </w:rPr>
      </w:pPr>
      <w:r w:rsidRPr="00F41063">
        <w:rPr>
          <w:sz w:val="24"/>
          <w:szCs w:val="24"/>
        </w:rPr>
        <w:t xml:space="preserve">14.1 O levantamento de mercado foi realizado conforme Decreto nº 016/2023, que dispõe sobre o procedimento administrativo para a realização de pesquisa de preços para aquisição de bens e </w:t>
      </w:r>
      <w:r w:rsidRPr="00F41063">
        <w:rPr>
          <w:sz w:val="24"/>
          <w:szCs w:val="24"/>
        </w:rPr>
        <w:lastRenderedPageBreak/>
        <w:t xml:space="preserve">contratação de serviços em geral e encontra-se descrito no Anexo Dados do Objeto. </w:t>
      </w:r>
    </w:p>
    <w:p w14:paraId="1752D78C" w14:textId="1F2F094E" w:rsidR="008F6249" w:rsidRPr="00F41063" w:rsidRDefault="008F6249" w:rsidP="008F6249">
      <w:pPr>
        <w:jc w:val="both"/>
        <w:rPr>
          <w:sz w:val="24"/>
          <w:szCs w:val="24"/>
        </w:rPr>
      </w:pPr>
      <w:r w:rsidRPr="00F41063">
        <w:rPr>
          <w:sz w:val="24"/>
          <w:szCs w:val="24"/>
        </w:rPr>
        <w:t>.</w:t>
      </w:r>
    </w:p>
    <w:p w14:paraId="6023CC8E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pt-BR"/>
        </w:rPr>
      </w:pPr>
    </w:p>
    <w:p w14:paraId="586B545A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 xml:space="preserve">15. DESCRIÇÃO DA SOLUÇÃO COMO UM TODO </w:t>
      </w:r>
    </w:p>
    <w:p w14:paraId="288FE8B3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 xml:space="preserve">DAS SOLUÇÕES DISPONÍVEIS NO MERCADO E JUSTIFICATIVA DA SOLUÇÃO ESCOLHIDA: </w:t>
      </w:r>
    </w:p>
    <w:p w14:paraId="3ECB198B" w14:textId="57595F14" w:rsidR="00D96444" w:rsidRPr="00D96444" w:rsidRDefault="008F6249" w:rsidP="00D96444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15.1 </w:t>
      </w:r>
      <w:r w:rsidRPr="004E3BAC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A solução estudada trata-se de contratação de </w:t>
      </w:r>
      <w:r w:rsidR="00D96444">
        <w:rPr>
          <w:rFonts w:ascii="Times New Roman" w:hAnsi="Times New Roman" w:cs="Times New Roman"/>
          <w:color w:val="auto"/>
          <w:sz w:val="24"/>
          <w:szCs w:val="24"/>
          <w:lang w:val="pt-BR"/>
        </w:rPr>
        <w:t>pessoa/</w:t>
      </w:r>
      <w:r w:rsidRPr="004E3BAC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empresa </w:t>
      </w:r>
      <w:r w:rsidR="00B764FB" w:rsidRPr="004E3BAC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para </w:t>
      </w:r>
      <w:r w:rsidR="00A82301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prestação </w:t>
      </w:r>
      <w:r w:rsid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de serviços de </w:t>
      </w:r>
      <w:r w:rsidR="00D96444"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ecografias na Atenção Básica </w:t>
      </w:r>
      <w:r w:rsid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sendo</w:t>
      </w:r>
      <w:r w:rsidR="00D96444"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fundamental para qualificar a linha de cuidado, garantir diagnóstico precoce e apoiar a tomada de decisões clínicas. O exame de imagem contribui para o acompanhamento de gestantes, rastreamento de condições crônicas, identificação de alterações abdominais, ginecológicas, urológicas e musculoesqueléticas, reduzindo encaminhamentos desnecessários para outros níveis de atenção.</w:t>
      </w:r>
    </w:p>
    <w:p w14:paraId="3A7433B3" w14:textId="77777777" w:rsidR="00D96444" w:rsidRDefault="00D96444" w:rsidP="00D96444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Além disso, a oferta de ecografias próximas ao território de abrangência das equipes de Saúde da Família amplia o acesso da população, diminui filas de espera, fortalece a resolutividade da APS e promove maior integralidade do cuidado.</w:t>
      </w:r>
    </w:p>
    <w:p w14:paraId="14FD601D" w14:textId="77777777" w:rsidR="00D96444" w:rsidRDefault="00D96444" w:rsidP="00D96444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</w:p>
    <w:p w14:paraId="065174C8" w14:textId="16F01FB7" w:rsidR="008F6249" w:rsidRPr="004E3BAC" w:rsidRDefault="008F6249" w:rsidP="00D96444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15.2.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ab/>
        <w:t>Esta solução é de baixa complexidade, amplamente fornecida pelo mercado. Portanto, não se faz necessário ampla pesquisa quanto às soluções de mercado para a demanda apresentada.</w:t>
      </w:r>
    </w:p>
    <w:p w14:paraId="7111D848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</w:p>
    <w:p w14:paraId="54A34727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bookmarkStart w:id="3" w:name="_jomeonoalzjw"/>
      <w:bookmarkEnd w:id="3"/>
      <w:r>
        <w:rPr>
          <w:rFonts w:eastAsia="Arial"/>
          <w:sz w:val="24"/>
          <w:szCs w:val="24"/>
        </w:rPr>
        <w:t>16</w:t>
      </w:r>
      <w:r w:rsidRPr="00D26D01">
        <w:rPr>
          <w:rFonts w:eastAsia="Arial"/>
          <w:color w:val="000000" w:themeColor="text1"/>
          <w:sz w:val="24"/>
          <w:szCs w:val="24"/>
        </w:rPr>
        <w:t xml:space="preserve">. ESTIMATIVA DAS QUANTIDADES A SEREM CONTRATADAS </w:t>
      </w:r>
    </w:p>
    <w:p w14:paraId="16ED8CE5" w14:textId="430AAAAE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16.1 As quantidades foram estimadas considerando as necessidades para um período de </w:t>
      </w:r>
      <w:r w:rsid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03</w:t>
      </w:r>
      <w:r w:rsidR="00B764FB"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meses que resultaram no quantitativo solicitado;</w:t>
      </w:r>
    </w:p>
    <w:p w14:paraId="7F45C08C" w14:textId="326EFD56" w:rsidR="00B764FB" w:rsidRPr="004E3BAC" w:rsidRDefault="008F6249" w:rsidP="008F6249">
      <w:pPr>
        <w:pStyle w:val="LO-normal"/>
        <w:ind w:left="-11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16.2. A metodologia utilizada para chegar às quantidades </w:t>
      </w:r>
      <w:r w:rsidR="00A82301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de serviços a serem prestados</w:t>
      </w: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durante o período é baseada </w:t>
      </w:r>
      <w:r w:rsidR="00946CFF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nas demandas e serviços prestados durante os últimos 24 meses.</w:t>
      </w:r>
    </w:p>
    <w:p w14:paraId="3242EBFC" w14:textId="79445450" w:rsidR="008F6249" w:rsidRPr="00986080" w:rsidRDefault="00B764FB" w:rsidP="008F6249">
      <w:pPr>
        <w:pStyle w:val="LO-normal"/>
        <w:ind w:left="-117"/>
        <w:jc w:val="both"/>
        <w:rPr>
          <w:rFonts w:ascii="Times New Roman" w:eastAsia="Arial" w:hAnsi="Times New Roman"/>
          <w:color w:val="000000" w:themeColor="text1"/>
          <w:sz w:val="24"/>
          <w:szCs w:val="24"/>
          <w:lang w:val="pt-PT"/>
        </w:rPr>
      </w:pP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Refere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</w:t>
      </w:r>
      <w:r w:rsidR="008F6249" w:rsidRPr="007841AA">
        <w:rPr>
          <w:rFonts w:ascii="Times New Roman" w:eastAsia="Arial" w:hAnsi="Times New Roman"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color w:val="000000" w:themeColor="text1"/>
          <w:sz w:val="24"/>
          <w:szCs w:val="24"/>
          <w:lang w:val="pt-PT"/>
        </w:rPr>
        <w:t xml:space="preserve">se </w:t>
      </w:r>
      <w:r w:rsidR="008F6249" w:rsidRPr="007841AA">
        <w:rPr>
          <w:rFonts w:ascii="Times New Roman" w:eastAsia="Arial" w:hAnsi="Times New Roman"/>
          <w:color w:val="000000" w:themeColor="text1"/>
          <w:sz w:val="24"/>
          <w:szCs w:val="24"/>
          <w:lang w:val="pt-PT"/>
        </w:rPr>
        <w:t>abaixo:</w:t>
      </w:r>
    </w:p>
    <w:p w14:paraId="4C63DE44" w14:textId="77777777" w:rsidR="008F6249" w:rsidRPr="00D26D01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color w:val="4A86E8"/>
          <w:sz w:val="24"/>
          <w:szCs w:val="24"/>
        </w:rPr>
      </w:pPr>
      <w:r w:rsidRPr="00D26D01">
        <w:rPr>
          <w:rFonts w:ascii="Times New Roman" w:eastAsia="Arial" w:hAnsi="Times New Roman" w:cs="Times New Roman"/>
          <w:color w:val="4A86E8"/>
          <w:sz w:val="24"/>
          <w:szCs w:val="24"/>
        </w:rPr>
        <w:t xml:space="preserve"> 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1559"/>
        <w:gridCol w:w="1843"/>
      </w:tblGrid>
      <w:tr w:rsidR="00946CFF" w:rsidRPr="007841AA" w14:paraId="1B833FB2" w14:textId="77777777" w:rsidTr="00946CFF">
        <w:trPr>
          <w:trHeight w:val="940"/>
        </w:trPr>
        <w:tc>
          <w:tcPr>
            <w:tcW w:w="4820" w:type="dxa"/>
          </w:tcPr>
          <w:p w14:paraId="2E52A7A1" w14:textId="77777777" w:rsidR="00946CFF" w:rsidRPr="007841AA" w:rsidRDefault="00946CFF" w:rsidP="00B66C9A">
            <w:pPr>
              <w:pStyle w:val="LO-normal"/>
              <w:spacing w:line="288" w:lineRule="auto"/>
              <w:jc w:val="both"/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</w:pPr>
            <w:r w:rsidRPr="006E3ECD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>Objeto</w:t>
            </w:r>
          </w:p>
        </w:tc>
        <w:tc>
          <w:tcPr>
            <w:tcW w:w="1843" w:type="dxa"/>
          </w:tcPr>
          <w:p w14:paraId="55CEFE2F" w14:textId="77777777" w:rsidR="00946CFF" w:rsidRPr="007841AA" w:rsidRDefault="00946CFF" w:rsidP="00B66C9A">
            <w:pPr>
              <w:pStyle w:val="LO-normal"/>
              <w:spacing w:line="288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</w:pPr>
            <w:r w:rsidRPr="006E3ECD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 xml:space="preserve">Quant. Consumidas </w:t>
            </w:r>
            <w:r w:rsidRPr="007841AA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>2023</w:t>
            </w:r>
          </w:p>
        </w:tc>
        <w:tc>
          <w:tcPr>
            <w:tcW w:w="1559" w:type="dxa"/>
          </w:tcPr>
          <w:p w14:paraId="5A950EB1" w14:textId="3213DEC4" w:rsidR="00946CFF" w:rsidRPr="006E3ECD" w:rsidRDefault="00946CFF" w:rsidP="00B66C9A">
            <w:pPr>
              <w:pStyle w:val="LO-normal"/>
              <w:spacing w:line="288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</w:pPr>
            <w:r w:rsidRPr="006E3ECD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 xml:space="preserve">Quant. Consumidas </w:t>
            </w:r>
            <w:r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>2024</w:t>
            </w:r>
          </w:p>
        </w:tc>
        <w:tc>
          <w:tcPr>
            <w:tcW w:w="1843" w:type="dxa"/>
          </w:tcPr>
          <w:p w14:paraId="00FA4059" w14:textId="5C8598BA" w:rsidR="00946CFF" w:rsidRPr="007841AA" w:rsidRDefault="00946CFF" w:rsidP="00946CFF">
            <w:pPr>
              <w:pStyle w:val="LO-normal"/>
              <w:spacing w:line="288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</w:pPr>
            <w:r w:rsidRPr="006E3ECD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>Quant.</w:t>
            </w:r>
            <w:r w:rsidRPr="006E3ECD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br/>
              <w:t xml:space="preserve">estimada Secretarias </w:t>
            </w:r>
            <w:r w:rsidRPr="007841AA"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>202</w:t>
            </w:r>
            <w:r>
              <w:rPr>
                <w:rFonts w:ascii="Times New Roman" w:eastAsia="Arial" w:hAnsi="Times New Roman"/>
                <w:color w:val="auto"/>
                <w:sz w:val="24"/>
                <w:szCs w:val="24"/>
                <w:lang w:val="pt-PT"/>
              </w:rPr>
              <w:t>5</w:t>
            </w:r>
          </w:p>
        </w:tc>
      </w:tr>
      <w:tr w:rsidR="00A01583" w:rsidRPr="007841AA" w14:paraId="1CCB70B3" w14:textId="77777777" w:rsidTr="00F833CA">
        <w:trPr>
          <w:trHeight w:val="1159"/>
        </w:trPr>
        <w:tc>
          <w:tcPr>
            <w:tcW w:w="4820" w:type="dxa"/>
            <w:vAlign w:val="center"/>
          </w:tcPr>
          <w:p w14:paraId="152F4D56" w14:textId="492437A9" w:rsidR="00A01583" w:rsidRPr="00946CFF" w:rsidRDefault="00D96444" w:rsidP="00A01583">
            <w:pPr>
              <w:pStyle w:val="LO-normal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  <w:lang w:val="pt-PT"/>
              </w:rPr>
            </w:pP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Prestação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deserviçosmédicos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especializados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realização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exames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Ecografia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Ultrassonografiacom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fornecimento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empresa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local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físico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equipamentos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materiais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elaboração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emissão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laudos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pessoal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especializado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médicoeauxiliar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exames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ecografia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abrangidos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Ultrassonografia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abdoninal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total, abdominal superior (Vias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biliares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aparelho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urinario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(renal)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feminino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aparelho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urinario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(renal)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prostata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(via abdominal),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testiculos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bolsa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escrotal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parede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abdominal,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inguinal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direita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inguinal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esquerda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mamaria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tireóide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cervical,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glandulas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salivares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transvaginal,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pelvica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(via abdominal),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obstetrica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obstetrica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transvaginal,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obstetrica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com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perfil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biofisico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obstetrica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gemelar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região</w:t>
            </w:r>
            <w:proofErr w:type="spellEnd"/>
            <w:r w:rsidRPr="00D9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cervical.</w:t>
            </w:r>
          </w:p>
        </w:tc>
        <w:tc>
          <w:tcPr>
            <w:tcW w:w="1843" w:type="dxa"/>
          </w:tcPr>
          <w:p w14:paraId="12FCC523" w14:textId="664CDB1D" w:rsidR="00A01583" w:rsidRPr="007841AA" w:rsidRDefault="00D96444" w:rsidP="00A01583">
            <w:pPr>
              <w:pStyle w:val="LO-normal"/>
              <w:spacing w:line="288" w:lineRule="auto"/>
              <w:jc w:val="both"/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  <w:lastRenderedPageBreak/>
              <w:t>0</w:t>
            </w:r>
            <w:r w:rsidR="00A01583" w:rsidRPr="00810217"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  <w:t xml:space="preserve"> serviço</w:t>
            </w:r>
          </w:p>
        </w:tc>
        <w:tc>
          <w:tcPr>
            <w:tcW w:w="1559" w:type="dxa"/>
          </w:tcPr>
          <w:p w14:paraId="714DE316" w14:textId="0C82DDBD" w:rsidR="00A01583" w:rsidRDefault="00D96444" w:rsidP="00A01583">
            <w:pPr>
              <w:pStyle w:val="LO-normal"/>
              <w:spacing w:line="288" w:lineRule="auto"/>
              <w:jc w:val="both"/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  <w:t>40</w:t>
            </w:r>
            <w:r w:rsidR="00A01583" w:rsidRPr="00810217"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  <w:t xml:space="preserve"> serviço</w:t>
            </w:r>
          </w:p>
        </w:tc>
        <w:tc>
          <w:tcPr>
            <w:tcW w:w="1843" w:type="dxa"/>
          </w:tcPr>
          <w:p w14:paraId="06238C56" w14:textId="2A35372D" w:rsidR="00A01583" w:rsidRPr="007841AA" w:rsidRDefault="00D96444" w:rsidP="00A01583">
            <w:pPr>
              <w:pStyle w:val="LO-normal"/>
              <w:spacing w:line="288" w:lineRule="auto"/>
              <w:jc w:val="both"/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  <w:t>70</w:t>
            </w:r>
            <w:r w:rsidR="00A01583">
              <w:rPr>
                <w:rFonts w:ascii="Times New Roman" w:eastAsia="Arial" w:hAnsi="Times New Roman"/>
                <w:bCs/>
                <w:color w:val="auto"/>
                <w:sz w:val="24"/>
                <w:szCs w:val="24"/>
                <w:lang w:val="pt-PT"/>
              </w:rPr>
              <w:t xml:space="preserve"> serviço</w:t>
            </w:r>
          </w:p>
        </w:tc>
      </w:tr>
    </w:tbl>
    <w:p w14:paraId="4CA60B82" w14:textId="77777777" w:rsidR="008F6249" w:rsidRPr="00A01583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1914586A" w14:textId="77777777" w:rsidR="008F6249" w:rsidRPr="00D26D01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17</w:t>
      </w:r>
      <w:r w:rsidRPr="00D26D0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. ESTIMATIVA DO VALOR DA CONTRATAÇÃO </w:t>
      </w:r>
    </w:p>
    <w:p w14:paraId="3C909A59" w14:textId="77777777" w:rsidR="008F6249" w:rsidRPr="004E3BAC" w:rsidRDefault="008F6249" w:rsidP="008F6249">
      <w:pPr>
        <w:pStyle w:val="LO-normal"/>
        <w:spacing w:after="24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17.1.</w:t>
      </w:r>
      <w:r w:rsidRPr="006E3ECD">
        <w:rPr>
          <w:rFonts w:ascii="Arial MT" w:eastAsia="Arial MT" w:hAnsi="Arial MT" w:cs="Arial MT"/>
          <w:color w:val="auto"/>
          <w:sz w:val="22"/>
          <w:szCs w:val="22"/>
          <w:lang w:val="pt-PT" w:eastAsia="en-US" w:bidi="ar-SA"/>
        </w:rPr>
        <w:t xml:space="preserve"> </w:t>
      </w:r>
      <w:r w:rsidRPr="006E3ECD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A estimativa do valor da contratação e o método de composição dos valores está mensurada no </w:t>
      </w:r>
      <w:r w:rsidRPr="006E3EC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PT"/>
        </w:rPr>
        <w:t xml:space="preserve">Anexo Dados do Objeto. </w:t>
      </w:r>
      <w:r w:rsidRPr="006E3ECD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>A pesquisa de preços está anexada aos autos processuais, que são procedimentos obrigatórios e prévios à realização de processos de contratação pública.</w:t>
      </w:r>
    </w:p>
    <w:p w14:paraId="127E18E2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18</w:t>
      </w:r>
      <w:r w:rsidRPr="00D26D01">
        <w:rPr>
          <w:rFonts w:eastAsia="Arial"/>
          <w:color w:val="000000" w:themeColor="text1"/>
          <w:sz w:val="24"/>
          <w:szCs w:val="24"/>
        </w:rPr>
        <w:t xml:space="preserve">. JUSTIFICATIVA PARA O PARCELAMENTO OU NÃO DA SOLUÇÃO </w:t>
      </w:r>
    </w:p>
    <w:p w14:paraId="0A8D53B2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18.1. </w:t>
      </w:r>
      <w:r w:rsidRPr="004E3BAC">
        <w:rPr>
          <w:rFonts w:ascii="Times New Roman" w:hAnsi="Times New Roman" w:cs="Times New Roman"/>
          <w:color w:val="auto"/>
          <w:sz w:val="24"/>
          <w:szCs w:val="24"/>
          <w:lang w:val="pt-BR"/>
        </w:rPr>
        <w:t>Não haverá parcelamento para esta solução. O critério de adjudicação do objeto será conforme descrito no Anexo Dados do Objeto.</w:t>
      </w:r>
    </w:p>
    <w:p w14:paraId="6AD092FA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D26D01">
        <w:rPr>
          <w:rFonts w:eastAsia="Arial"/>
          <w:color w:val="000000" w:themeColor="text1"/>
          <w:sz w:val="24"/>
          <w:szCs w:val="24"/>
        </w:rPr>
        <w:t>1</w:t>
      </w:r>
      <w:r>
        <w:rPr>
          <w:rFonts w:eastAsia="Arial"/>
          <w:color w:val="000000" w:themeColor="text1"/>
          <w:sz w:val="24"/>
          <w:szCs w:val="24"/>
        </w:rPr>
        <w:t>9</w:t>
      </w:r>
      <w:r w:rsidRPr="00D26D01">
        <w:rPr>
          <w:rFonts w:eastAsia="Arial"/>
          <w:color w:val="000000" w:themeColor="text1"/>
          <w:sz w:val="24"/>
          <w:szCs w:val="24"/>
        </w:rPr>
        <w:t xml:space="preserve">. CONTRATAÇÕES CORRELATAS E/OU INTERDEPENDENTES </w:t>
      </w:r>
    </w:p>
    <w:p w14:paraId="5EA36D51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19.1 Não se verificou aquisições correlatas e/ou interdependentes que venham a inviabilizar a contratação ou interferir no planejamento da demanda.</w:t>
      </w:r>
    </w:p>
    <w:p w14:paraId="3EA596DD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20</w:t>
      </w:r>
      <w:r w:rsidRPr="00D26D01">
        <w:rPr>
          <w:rFonts w:eastAsia="Arial"/>
          <w:color w:val="000000" w:themeColor="text1"/>
          <w:sz w:val="24"/>
          <w:szCs w:val="24"/>
        </w:rPr>
        <w:t xml:space="preserve">. ALINHAMENTO ENTRE A CONTRATAÇÃO E O PLANEJAMENTO </w:t>
      </w:r>
    </w:p>
    <w:p w14:paraId="71997F56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20.1 Não houve previsão no Plano Anual de Contratações, pois a Prefeitura não se adequou ainda a este planejamento, porém se baseou nas necessidades encontradas nos certames anteriores, pois contribui para a logística e para as missões técnicas e operacionais, tendo em vista ser fundamental para manutenção dos serviços. </w:t>
      </w:r>
    </w:p>
    <w:p w14:paraId="28B70B64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bookmarkStart w:id="4" w:name="_h05z7xu5erya"/>
      <w:bookmarkEnd w:id="4"/>
      <w:r w:rsidRPr="00D26D01">
        <w:rPr>
          <w:rFonts w:eastAsia="Arial"/>
          <w:color w:val="000000" w:themeColor="text1"/>
          <w:sz w:val="24"/>
          <w:szCs w:val="24"/>
        </w:rPr>
        <w:lastRenderedPageBreak/>
        <w:t>2</w:t>
      </w:r>
      <w:r>
        <w:rPr>
          <w:rFonts w:eastAsia="Arial"/>
          <w:color w:val="000000" w:themeColor="text1"/>
          <w:sz w:val="24"/>
          <w:szCs w:val="24"/>
        </w:rPr>
        <w:t>1.</w:t>
      </w:r>
      <w:r w:rsidRPr="00D26D01">
        <w:rPr>
          <w:rFonts w:eastAsia="Arial"/>
          <w:color w:val="000000" w:themeColor="text1"/>
          <w:sz w:val="24"/>
          <w:szCs w:val="24"/>
        </w:rPr>
        <w:t xml:space="preserve"> BENEFÍCIOS A SEREM ALCANÇADOS COM A CONTRATAÇÃO </w:t>
      </w:r>
    </w:p>
    <w:p w14:paraId="3A3C5E94" w14:textId="77777777" w:rsidR="00D96444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21.1 </w:t>
      </w:r>
      <w:r w:rsidR="008F556B" w:rsidRP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Pretende-se, com o presente processo licitatório, assegurar a seleção da proposta apta a gerar a</w:t>
      </w:r>
      <w:r w:rsid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F556B" w:rsidRP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contratação mais vantajosa para o Município, capaz de atender</w:t>
      </w:r>
      <w:r w:rsid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a necessidade da administração</w:t>
      </w:r>
      <w:r w:rsid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6A94F10E" w14:textId="77777777" w:rsidR="007C07C6" w:rsidRDefault="00D96444" w:rsidP="00D96444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Com a presente contratação pretende-se a</w:t>
      </w: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mpliar o acesso da população a exames de imagem essenciais na Atenção Básica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; reduzir</w:t>
      </w: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filas de espera e o tempo para diagnóstico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; a</w:t>
      </w: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poiar a detecção precoce de agravos e condições crônicas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; q</w:t>
      </w: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ualificar o pré-natal com acompanhamento por ultrassonografias obstétricas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; f</w:t>
      </w: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ortalecer a resolutividade da APS, evitando encaminhamentos desnecessários para atenção especializada</w:t>
      </w:r>
      <w:r w:rsidR="007C07C6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; p</w:t>
      </w:r>
      <w:r w:rsidRPr="00D96444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romover a integralidade do cuidado, integrando diagnóstico, tratamento e acompanhamento no próprio território.</w:t>
      </w:r>
    </w:p>
    <w:p w14:paraId="0EB2831A" w14:textId="28554716" w:rsidR="008F6249" w:rsidRPr="004E3BAC" w:rsidRDefault="008F6249" w:rsidP="00D96444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/>
        </w:rPr>
        <w:t>22</w:t>
      </w: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. PROVIDÊNCIAS A SEREM ADOTADAS</w:t>
      </w: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715C4652" w14:textId="4C8C5162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22.1 No específico desta contratação, não há necessidade de adequação do órgão requisitante para a contratação do objeto deste estudo.</w:t>
      </w:r>
    </w:p>
    <w:p w14:paraId="7C02BBBC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color w:val="000000" w:themeColor="text1"/>
          <w:sz w:val="24"/>
          <w:szCs w:val="24"/>
        </w:rPr>
      </w:pPr>
      <w:bookmarkStart w:id="5" w:name="_6336pk17pil1"/>
      <w:bookmarkEnd w:id="5"/>
      <w:r>
        <w:rPr>
          <w:rFonts w:eastAsia="Arial"/>
          <w:color w:val="000000" w:themeColor="text1"/>
          <w:sz w:val="24"/>
          <w:szCs w:val="24"/>
        </w:rPr>
        <w:t>23</w:t>
      </w:r>
      <w:r w:rsidRPr="00D26D01">
        <w:rPr>
          <w:rFonts w:eastAsia="Arial"/>
          <w:color w:val="000000" w:themeColor="text1"/>
          <w:sz w:val="24"/>
          <w:szCs w:val="24"/>
        </w:rPr>
        <w:t xml:space="preserve">. POSSÍVEIS IMPACTOS AMBIENTAIS </w:t>
      </w:r>
    </w:p>
    <w:p w14:paraId="0FE9168F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23.1 Dada a natureza do objeto que se pretende adquirir, não se verifica impactos ambientais relevantes, sendo necessário tão somente que a licitante atenda aos critérios dos órgãos fiscalizadores e à política de sustentabilidade ambiental de acordo com a legislação vigente.</w:t>
      </w:r>
    </w:p>
    <w:p w14:paraId="7C1317C7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14:paraId="03843777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 xml:space="preserve">24. DECLARAÇÃO DE VIABILIDADE </w:t>
      </w:r>
    </w:p>
    <w:p w14:paraId="0250819D" w14:textId="04F83FC6" w:rsidR="008F6249" w:rsidRPr="004E3BAC" w:rsidRDefault="008F6249" w:rsidP="008F556B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24.1. </w:t>
      </w:r>
      <w:r w:rsidR="008F556B" w:rsidRP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Com base na justificativa e nas especificações técnicas constantes neste Estudo Técnico</w:t>
      </w:r>
      <w:r w:rsid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F556B" w:rsidRP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Preliminar e seus anexos, e na existência de planejamento orçamentário para subsidiar esta</w:t>
      </w:r>
      <w:r w:rsid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F556B" w:rsidRPr="008F556B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BR"/>
        </w:rPr>
        <w:t>contratação, declaramos que a contratação é viável, atendendo aos padrões e preços de mercado.</w:t>
      </w:r>
    </w:p>
    <w:p w14:paraId="65890C0B" w14:textId="77777777" w:rsidR="008F6249" w:rsidRPr="004E3BAC" w:rsidRDefault="008F6249" w:rsidP="008F6249">
      <w:pPr>
        <w:pStyle w:val="LO-normal"/>
        <w:spacing w:before="120" w:line="288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55A0020D" w14:textId="77777777" w:rsidR="008F6249" w:rsidRPr="006A3C6D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24</w:t>
      </w:r>
      <w:r w:rsidRPr="006A3C6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.2.  DA ANÁLISE DE RISCOS</w:t>
      </w:r>
      <w:r w:rsidRPr="006A3C6D">
        <w:rPr>
          <w:rFonts w:ascii="Times New Roman" w:eastAsia="Arial" w:hAnsi="Times New Roman" w:cs="Times New Roman"/>
          <w:bCs/>
          <w:sz w:val="24"/>
          <w:szCs w:val="24"/>
        </w:rPr>
        <w:t xml:space="preserve">: </w:t>
      </w:r>
    </w:p>
    <w:p w14:paraId="767B8775" w14:textId="77777777" w:rsidR="008F6249" w:rsidRPr="00D26D01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leNormal"/>
        <w:tblW w:w="9330" w:type="dxa"/>
        <w:tblLayout w:type="fixed"/>
        <w:tblCellMar>
          <w:left w:w="108" w:type="dxa"/>
          <w:right w:w="108" w:type="dxa"/>
        </w:tblCellMar>
        <w:tblLook w:val="0600" w:firstRow="0" w:lastRow="0" w:firstColumn="0" w:lastColumn="0" w:noHBand="1" w:noVBand="1"/>
      </w:tblPr>
      <w:tblGrid>
        <w:gridCol w:w="2117"/>
        <w:gridCol w:w="1984"/>
        <w:gridCol w:w="1843"/>
        <w:gridCol w:w="1559"/>
        <w:gridCol w:w="1827"/>
      </w:tblGrid>
      <w:tr w:rsidR="008F6249" w:rsidRPr="00D26D01" w14:paraId="7800DEA9" w14:textId="77777777" w:rsidTr="00B66C9A">
        <w:trPr>
          <w:trHeight w:val="400"/>
        </w:trPr>
        <w:tc>
          <w:tcPr>
            <w:tcW w:w="9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926E" w14:textId="77777777" w:rsidR="008F6249" w:rsidRPr="004E3BAC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RISCO 1- FALTA DE RECURSOS ORÇAMENTÁRIOS PARA A CONTRATAÇÃO DO OBJETO</w:t>
            </w:r>
          </w:p>
          <w:p w14:paraId="6FE67AC6" w14:textId="77777777" w:rsidR="008F6249" w:rsidRPr="004E3BAC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(</w:t>
            </w:r>
            <w:r w:rsidRPr="004E3BAC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X</w:t>
            </w: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) Risco Baixo     (      ) Risco Médio    (     )Risco Alto</w:t>
            </w:r>
          </w:p>
        </w:tc>
      </w:tr>
      <w:tr w:rsidR="008F6249" w:rsidRPr="00D26D01" w14:paraId="330D52F8" w14:textId="77777777" w:rsidTr="00B66C9A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E66A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DANOS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5570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IMPACTO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76DE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Ação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Contingência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D993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Responsável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9559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Prazo</w:t>
            </w:r>
            <w:proofErr w:type="spellEnd"/>
          </w:p>
        </w:tc>
      </w:tr>
      <w:tr w:rsidR="008F6249" w:rsidRPr="00D26D01" w14:paraId="4354038A" w14:textId="77777777" w:rsidTr="00B66C9A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D38E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lastRenderedPageBreak/>
              <w:t>Atraso no início dos procedimentos licitatórios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B1CD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Aumento das demandas que necessitam do objeto da contratação.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B654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 xml:space="preserve">Reserva ou Realocação de Recursos Orçamentários e Financeiros pelo Gestor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787B" w14:textId="77777777" w:rsidR="008F6249" w:rsidRPr="00D26D01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Secretaria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Demandante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C77F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Antes do início dos Procedimentos Licitatórios</w:t>
            </w:r>
          </w:p>
        </w:tc>
      </w:tr>
    </w:tbl>
    <w:p w14:paraId="0918AC03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9330" w:type="dxa"/>
        <w:tblLayout w:type="fixed"/>
        <w:tblCellMar>
          <w:left w:w="108" w:type="dxa"/>
          <w:right w:w="108" w:type="dxa"/>
        </w:tblCellMar>
        <w:tblLook w:val="0600" w:firstRow="0" w:lastRow="0" w:firstColumn="0" w:lastColumn="0" w:noHBand="1" w:noVBand="1"/>
      </w:tblPr>
      <w:tblGrid>
        <w:gridCol w:w="1550"/>
        <w:gridCol w:w="2268"/>
        <w:gridCol w:w="2126"/>
        <w:gridCol w:w="1781"/>
        <w:gridCol w:w="1605"/>
      </w:tblGrid>
      <w:tr w:rsidR="008F6249" w:rsidRPr="00D26D01" w14:paraId="30F461BF" w14:textId="77777777" w:rsidTr="00B66C9A">
        <w:trPr>
          <w:trHeight w:val="1206"/>
        </w:trPr>
        <w:tc>
          <w:tcPr>
            <w:tcW w:w="9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B1A1" w14:textId="77777777" w:rsidR="008F6249" w:rsidRPr="004E3BAC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RISCO 2- FALTA DE FORNECEDORES HABILITADOS PARA O FORNECIMENTO DO OBJETO</w:t>
            </w:r>
          </w:p>
          <w:p w14:paraId="142A2C5B" w14:textId="77777777" w:rsidR="008F6249" w:rsidRPr="004E3BAC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(   ) Risco Baixo     (</w:t>
            </w:r>
            <w:r w:rsidRPr="004E3BAC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X</w:t>
            </w: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 xml:space="preserve"> ) Risco Médio    (     )Risco Alto</w:t>
            </w:r>
          </w:p>
        </w:tc>
      </w:tr>
      <w:tr w:rsidR="008F6249" w:rsidRPr="00D26D01" w14:paraId="1D5FC6FB" w14:textId="77777777" w:rsidTr="00B66C9A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A931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773E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IMPACTO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7970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Ação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Contingência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9774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Responsável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7D8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Prazo</w:t>
            </w:r>
            <w:proofErr w:type="spellEnd"/>
          </w:p>
        </w:tc>
      </w:tr>
      <w:tr w:rsidR="008F6249" w:rsidRPr="00D26D01" w14:paraId="741E80C2" w14:textId="77777777" w:rsidTr="00B66C9A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5908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Atraso  na efetivação da contratação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7D8A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Fracasso na licitação.</w:t>
            </w:r>
          </w:p>
          <w:p w14:paraId="095A1E3B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Necessidade de refazer o processo licitatório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8417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Edital com condições de habilitação eficientes.</w:t>
            </w:r>
          </w:p>
          <w:p w14:paraId="69464B35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1CD3" w14:textId="77777777" w:rsidR="008F6249" w:rsidRPr="00D26D01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Setor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Licitações</w:t>
            </w:r>
            <w:proofErr w:type="spellEnd"/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AC10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Durante o procedimento licitatório.</w:t>
            </w:r>
          </w:p>
          <w:p w14:paraId="6CBB9A62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Constante</w:t>
            </w:r>
          </w:p>
        </w:tc>
      </w:tr>
    </w:tbl>
    <w:p w14:paraId="513E86B1" w14:textId="77777777" w:rsidR="008F6249" w:rsidRPr="004E3BAC" w:rsidRDefault="008F6249" w:rsidP="008F6249">
      <w:pPr>
        <w:pStyle w:val="LO-normal"/>
        <w:spacing w:line="288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9330" w:type="dxa"/>
        <w:tblLayout w:type="fixed"/>
        <w:tblCellMar>
          <w:left w:w="108" w:type="dxa"/>
          <w:right w:w="108" w:type="dxa"/>
        </w:tblCellMar>
        <w:tblLook w:val="0600" w:firstRow="0" w:lastRow="0" w:firstColumn="0" w:lastColumn="0" w:noHBand="1" w:noVBand="1"/>
      </w:tblPr>
      <w:tblGrid>
        <w:gridCol w:w="1814"/>
        <w:gridCol w:w="2355"/>
        <w:gridCol w:w="1950"/>
        <w:gridCol w:w="1606"/>
        <w:gridCol w:w="1605"/>
      </w:tblGrid>
      <w:tr w:rsidR="008F6249" w:rsidRPr="00D26D01" w14:paraId="3AFC5272" w14:textId="77777777" w:rsidTr="00B66C9A">
        <w:trPr>
          <w:trHeight w:val="400"/>
        </w:trPr>
        <w:tc>
          <w:tcPr>
            <w:tcW w:w="9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03A6" w14:textId="77777777" w:rsidR="008F6249" w:rsidRPr="004E3BAC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RISCO 3- : DESCUMPRIMENTO OU INEXECUÇÃO DA ATA DE REGISTRO DE PREÇOS</w:t>
            </w:r>
          </w:p>
          <w:p w14:paraId="3C12DEDB" w14:textId="77777777" w:rsidR="008F6249" w:rsidRPr="004E3BAC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 xml:space="preserve">(   ) Risco Baixo     ( </w:t>
            </w:r>
            <w:r w:rsidRPr="004E3BAC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 xml:space="preserve">X </w:t>
            </w: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) Risco Médio    (     )Risco Alto</w:t>
            </w:r>
          </w:p>
        </w:tc>
      </w:tr>
      <w:tr w:rsidR="008F6249" w:rsidRPr="00D26D01" w14:paraId="4106AD92" w14:textId="77777777" w:rsidTr="00B66C9A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C5EA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DANOS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8E6E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IMPACTO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E582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Ação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Contingência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7403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Responsável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4B03" w14:textId="77777777" w:rsidR="008F6249" w:rsidRPr="00D26D01" w:rsidRDefault="008F6249" w:rsidP="00B66C9A">
            <w:pPr>
              <w:pStyle w:val="LO-normal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Prazo</w:t>
            </w:r>
            <w:proofErr w:type="spellEnd"/>
          </w:p>
        </w:tc>
      </w:tr>
      <w:tr w:rsidR="008F6249" w:rsidRPr="00D26D01" w14:paraId="0BE6A055" w14:textId="77777777" w:rsidTr="00B66C9A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A111" w14:textId="77777777" w:rsidR="008F6249" w:rsidRPr="00D26D01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Não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efetivação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contratação</w:t>
            </w:r>
            <w:proofErr w:type="spellEnd"/>
            <w:r w:rsidRPr="00D26D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D9A6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Falta dos materiais ou serviços que dependem da contratação.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924A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Evitar a aceitação de lances Inexequíveis.</w:t>
            </w:r>
          </w:p>
          <w:p w14:paraId="3DD30AAF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Necessidade de cautela durante a análise da documentação de habilitação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A155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Setor de Licitações e Contratos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17D8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Durante o procedimento licitatório.</w:t>
            </w:r>
          </w:p>
          <w:p w14:paraId="70266466" w14:textId="77777777" w:rsidR="008F6249" w:rsidRPr="004E3BAC" w:rsidRDefault="008F6249" w:rsidP="00B66C9A">
            <w:pPr>
              <w:pStyle w:val="LO-normal"/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</w:pPr>
            <w:r w:rsidRPr="004E3BAC">
              <w:rPr>
                <w:rFonts w:ascii="Times New Roman" w:eastAsia="Arial" w:hAnsi="Times New Roman" w:cs="Times New Roman"/>
                <w:sz w:val="24"/>
                <w:szCs w:val="24"/>
                <w:lang w:val="pt-BR"/>
              </w:rPr>
              <w:t>Constante</w:t>
            </w:r>
          </w:p>
        </w:tc>
      </w:tr>
    </w:tbl>
    <w:p w14:paraId="29A19959" w14:textId="77777777" w:rsidR="008F6249" w:rsidRPr="00D26D01" w:rsidRDefault="008F6249" w:rsidP="008F6249">
      <w:pPr>
        <w:pStyle w:val="Ttulo1"/>
        <w:spacing w:before="200" w:line="288" w:lineRule="auto"/>
        <w:jc w:val="both"/>
        <w:rPr>
          <w:rFonts w:eastAsia="Arial"/>
          <w:sz w:val="24"/>
          <w:szCs w:val="24"/>
        </w:rPr>
      </w:pPr>
      <w:bookmarkStart w:id="6" w:name="_cfrlhzwf426x"/>
      <w:bookmarkEnd w:id="6"/>
      <w:r w:rsidRPr="00D26D01">
        <w:rPr>
          <w:rFonts w:eastAsia="Arial"/>
          <w:sz w:val="24"/>
          <w:szCs w:val="24"/>
        </w:rPr>
        <w:br/>
      </w:r>
      <w:r>
        <w:rPr>
          <w:rFonts w:eastAsia="Arial"/>
          <w:sz w:val="24"/>
          <w:szCs w:val="24"/>
        </w:rPr>
        <w:t>25</w:t>
      </w:r>
      <w:r w:rsidRPr="00D26D01">
        <w:rPr>
          <w:rFonts w:eastAsia="Arial"/>
          <w:sz w:val="24"/>
          <w:szCs w:val="24"/>
        </w:rPr>
        <w:t>. RESPONSÁVEIS</w:t>
      </w:r>
    </w:p>
    <w:p w14:paraId="15F6FA7D" w14:textId="18E604AE" w:rsidR="00077B0B" w:rsidRPr="004E3BAC" w:rsidRDefault="008F6249" w:rsidP="00077B0B">
      <w:pPr>
        <w:pStyle w:val="LO-normal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Nome do servidor responsável</w:t>
      </w:r>
      <w:r w:rsidR="00077B0B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 pelo Estudo Técnico Preliminar: Jardel Borges de Vargas, Secretário Municipal de Saúde, Portaria 15.283</w:t>
      </w:r>
    </w:p>
    <w:p w14:paraId="7928B633" w14:textId="5A8B81B5" w:rsidR="008F6249" w:rsidRDefault="008F6249" w:rsidP="00077B0B">
      <w:pPr>
        <w:pStyle w:val="LO-normal"/>
        <w:jc w:val="right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  <w:r w:rsidRPr="004E3BAC">
        <w:rPr>
          <w:rFonts w:ascii="Times New Roman" w:eastAsia="Arial" w:hAnsi="Times New Roman" w:cs="Times New Roman"/>
          <w:sz w:val="24"/>
          <w:szCs w:val="24"/>
          <w:lang w:val="pt-BR"/>
        </w:rPr>
        <w:br/>
      </w:r>
      <w:r w:rsidR="00077B0B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Amaral Ferrador(RS)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, </w:t>
      </w:r>
      <w:r w:rsidR="007C07C6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19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 de </w:t>
      </w:r>
      <w:r w:rsidR="007C07C6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setembro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 xml:space="preserve"> de 202</w:t>
      </w:r>
      <w:r w:rsidR="00077B0B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5</w:t>
      </w:r>
      <w:r w:rsidRPr="004E3BAC"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.</w:t>
      </w:r>
    </w:p>
    <w:p w14:paraId="46524558" w14:textId="77777777" w:rsidR="00077B0B" w:rsidRDefault="00077B0B" w:rsidP="00077B0B">
      <w:pPr>
        <w:pStyle w:val="LO-normal"/>
        <w:jc w:val="right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</w:p>
    <w:p w14:paraId="5D3B1B2E" w14:textId="77777777" w:rsidR="00077B0B" w:rsidRPr="004E3BAC" w:rsidRDefault="00077B0B" w:rsidP="00077B0B">
      <w:pPr>
        <w:pStyle w:val="LO-normal"/>
        <w:jc w:val="right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14:paraId="29E2BDB6" w14:textId="77777777" w:rsidR="008F6249" w:rsidRDefault="008F6249" w:rsidP="008F6249">
      <w:pPr>
        <w:rPr>
          <w:sz w:val="24"/>
          <w:szCs w:val="24"/>
        </w:rPr>
      </w:pPr>
    </w:p>
    <w:p w14:paraId="7A94BA44" w14:textId="5ED87DDA" w:rsidR="008F6249" w:rsidRDefault="00077B0B" w:rsidP="00077B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14:paraId="5AE30FD5" w14:textId="77777777" w:rsidR="00077B0B" w:rsidRDefault="00077B0B" w:rsidP="00077B0B">
      <w:pPr>
        <w:pStyle w:val="LO-normal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Jardel Borges de Vargas</w:t>
      </w:r>
    </w:p>
    <w:p w14:paraId="53E33A9D" w14:textId="77777777" w:rsidR="00077B0B" w:rsidRDefault="00077B0B" w:rsidP="00077B0B">
      <w:pPr>
        <w:pStyle w:val="LO-normal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Secretário Municipal de Saúde</w:t>
      </w:r>
    </w:p>
    <w:p w14:paraId="4F4C89E0" w14:textId="77777777" w:rsidR="00077B0B" w:rsidRPr="004E3BAC" w:rsidRDefault="00077B0B" w:rsidP="00077B0B">
      <w:pPr>
        <w:pStyle w:val="LO-normal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  <w:lang w:val="pt-BR"/>
        </w:rPr>
        <w:t>Portaria 15.283</w:t>
      </w:r>
    </w:p>
    <w:p w14:paraId="30F5A5B6" w14:textId="77777777" w:rsidR="00077B0B" w:rsidRDefault="00077B0B" w:rsidP="008F6249">
      <w:pPr>
        <w:rPr>
          <w:sz w:val="24"/>
          <w:szCs w:val="24"/>
        </w:rPr>
      </w:pPr>
    </w:p>
    <w:sectPr w:rsidR="00077B0B">
      <w:headerReference w:type="default" r:id="rId7"/>
      <w:pgSz w:w="11900" w:h="16840"/>
      <w:pgMar w:top="2540" w:right="1275" w:bottom="280" w:left="1417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E424" w14:textId="77777777" w:rsidR="00167DF6" w:rsidRDefault="00167DF6">
      <w:r>
        <w:separator/>
      </w:r>
    </w:p>
  </w:endnote>
  <w:endnote w:type="continuationSeparator" w:id="0">
    <w:p w14:paraId="4D20E82E" w14:textId="77777777" w:rsidR="00167DF6" w:rsidRDefault="0016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Code Pro">
    <w:altName w:val="Calibri Light"/>
    <w:charset w:val="00"/>
    <w:family w:val="modern"/>
    <w:pitch w:val="fixed"/>
    <w:sig w:usb0="200002F7" w:usb1="02003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351D" w14:textId="77777777" w:rsidR="00167DF6" w:rsidRDefault="00167DF6">
      <w:r>
        <w:separator/>
      </w:r>
    </w:p>
  </w:footnote>
  <w:footnote w:type="continuationSeparator" w:id="0">
    <w:p w14:paraId="481D0B11" w14:textId="77777777" w:rsidR="00167DF6" w:rsidRDefault="0016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3D3" w14:textId="77777777" w:rsidR="00392603" w:rsidRDefault="00B242F4">
    <w:pPr>
      <w:pStyle w:val="Corpodetexto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1BA46077" wp14:editId="0C157DFD">
          <wp:simplePos x="0" y="0"/>
          <wp:positionH relativeFrom="page">
            <wp:posOffset>928613</wp:posOffset>
          </wp:positionH>
          <wp:positionV relativeFrom="page">
            <wp:posOffset>596210</wp:posOffset>
          </wp:positionV>
          <wp:extent cx="815098" cy="9789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098" cy="978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8F14B3" wp14:editId="1F19DCF0">
              <wp:simplePos x="0" y="0"/>
              <wp:positionH relativeFrom="page">
                <wp:posOffset>2287015</wp:posOffset>
              </wp:positionH>
              <wp:positionV relativeFrom="page">
                <wp:posOffset>636447</wp:posOffset>
              </wp:positionV>
              <wp:extent cx="4128770" cy="9918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8770" cy="9918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DA8B9" w14:textId="77777777" w:rsidR="00392603" w:rsidRDefault="00B242F4">
                          <w:pPr>
                            <w:spacing w:before="19"/>
                            <w:ind w:left="20" w:firstLine="1020"/>
                            <w:rPr>
                              <w:rFonts w:ascii="Tahom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ESTADO DO RIO GRANDE DO SUL PREFEITURA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MUNICIPAL DE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AMARAL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FERRADOR</w:t>
                          </w:r>
                        </w:p>
                        <w:p w14:paraId="5E7E8A43" w14:textId="77777777" w:rsidR="00392603" w:rsidRDefault="00B242F4">
                          <w:pPr>
                            <w:spacing w:line="388" w:lineRule="exact"/>
                            <w:ind w:left="449"/>
                            <w:rPr>
                              <w:b/>
                              <w:i/>
                              <w:sz w:val="34"/>
                            </w:rPr>
                          </w:pPr>
                          <w:r>
                            <w:rPr>
                              <w:b/>
                              <w:i/>
                              <w:sz w:val="34"/>
                            </w:rPr>
                            <w:t>Secretaria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4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4"/>
                            </w:rPr>
                            <w:t>Administração</w:t>
                          </w:r>
                        </w:p>
                        <w:p w14:paraId="378B0A00" w14:textId="77777777" w:rsidR="00392603" w:rsidRDefault="00B242F4">
                          <w:pPr>
                            <w:spacing w:line="227" w:lineRule="exact"/>
                            <w:ind w:left="45" w:right="239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Praça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Quatro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Maio,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16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Fone: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(051)3670-1025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CEP: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96.635-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000</w:t>
                          </w:r>
                        </w:p>
                        <w:p w14:paraId="6C0B7DC9" w14:textId="77777777" w:rsidR="00392603" w:rsidRDefault="00B242F4">
                          <w:pPr>
                            <w:spacing w:line="274" w:lineRule="exact"/>
                            <w:ind w:right="23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24"/>
                              </w:rPr>
                              <w:t>adm.amaral@hotmail.com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F14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0.1pt;margin-top:50.1pt;width:325.1pt;height:7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" filled="f" stroked="f">
              <v:textbox inset="0,0,0,0">
                <w:txbxContent>
                  <w:p w14:paraId="3E3DA8B9" w14:textId="77777777" w:rsidR="00392603" w:rsidRDefault="00B242F4">
                    <w:pPr>
                      <w:spacing w:before="19"/>
                      <w:ind w:left="20" w:firstLine="1020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ESTADO DO RIO GRANDE DO SUL PREFEITURA</w:t>
                    </w:r>
                    <w:r>
                      <w:rPr>
                        <w:rFonts w:ascii="Tahoma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MUNICIPAL DE</w:t>
                    </w:r>
                    <w:r>
                      <w:rPr>
                        <w:rFonts w:ascii="Tahoma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AMARAL</w:t>
                    </w:r>
                    <w:r>
                      <w:rPr>
                        <w:rFonts w:ascii="Tahoma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FERRADOR</w:t>
                    </w:r>
                  </w:p>
                  <w:p w14:paraId="5E7E8A43" w14:textId="77777777" w:rsidR="00392603" w:rsidRDefault="00B242F4">
                    <w:pPr>
                      <w:spacing w:line="388" w:lineRule="exact"/>
                      <w:ind w:left="449"/>
                      <w:rPr>
                        <w:b/>
                        <w:i/>
                        <w:sz w:val="34"/>
                      </w:rPr>
                    </w:pPr>
                    <w:r>
                      <w:rPr>
                        <w:b/>
                        <w:i/>
                        <w:sz w:val="34"/>
                      </w:rPr>
                      <w:t>Secretaria</w:t>
                    </w:r>
                    <w:r>
                      <w:rPr>
                        <w:b/>
                        <w:i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i/>
                        <w:sz w:val="34"/>
                      </w:rPr>
                      <w:t>Municipal</w:t>
                    </w:r>
                    <w:r>
                      <w:rPr>
                        <w:b/>
                        <w:i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b/>
                        <w:i/>
                        <w:sz w:val="34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4"/>
                      </w:rPr>
                      <w:t>Administração</w:t>
                    </w:r>
                  </w:p>
                  <w:p w14:paraId="378B0A00" w14:textId="77777777" w:rsidR="00392603" w:rsidRDefault="00B242F4">
                    <w:pPr>
                      <w:spacing w:line="227" w:lineRule="exact"/>
                      <w:ind w:left="45" w:right="239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Praça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Quatro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Maio,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16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Fone: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(051)3670-1025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CEP: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96.635-</w:t>
                    </w:r>
                    <w:r>
                      <w:rPr>
                        <w:i/>
                        <w:spacing w:val="-5"/>
                        <w:sz w:val="20"/>
                      </w:rPr>
                      <w:t>000</w:t>
                    </w:r>
                  </w:p>
                  <w:p w14:paraId="6C0B7DC9" w14:textId="77777777" w:rsidR="00392603" w:rsidRDefault="00B242F4">
                    <w:pPr>
                      <w:spacing w:line="274" w:lineRule="exact"/>
                      <w:ind w:right="2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24"/>
                        </w:rPr>
                        <w:t>adm.amaral@hotmail.com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358E"/>
    <w:multiLevelType w:val="multilevel"/>
    <w:tmpl w:val="687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26616"/>
    <w:multiLevelType w:val="hybridMultilevel"/>
    <w:tmpl w:val="9DB24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ED5"/>
    <w:multiLevelType w:val="hybridMultilevel"/>
    <w:tmpl w:val="223EE604"/>
    <w:lvl w:ilvl="0" w:tplc="B09A7CAC">
      <w:start w:val="1"/>
      <w:numFmt w:val="upperRoman"/>
      <w:lvlText w:val="%1"/>
      <w:lvlJc w:val="left"/>
      <w:pPr>
        <w:ind w:left="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3190C980">
      <w:numFmt w:val="bullet"/>
      <w:lvlText w:val="•"/>
      <w:lvlJc w:val="left"/>
      <w:pPr>
        <w:ind w:left="920" w:hanging="178"/>
      </w:pPr>
      <w:rPr>
        <w:rFonts w:hint="default"/>
        <w:lang w:val="pt-PT" w:eastAsia="en-US" w:bidi="ar-SA"/>
      </w:rPr>
    </w:lvl>
    <w:lvl w:ilvl="2" w:tplc="DDDE41AA">
      <w:numFmt w:val="bullet"/>
      <w:lvlText w:val="•"/>
      <w:lvlJc w:val="left"/>
      <w:pPr>
        <w:ind w:left="1841" w:hanging="178"/>
      </w:pPr>
      <w:rPr>
        <w:rFonts w:hint="default"/>
        <w:lang w:val="pt-PT" w:eastAsia="en-US" w:bidi="ar-SA"/>
      </w:rPr>
    </w:lvl>
    <w:lvl w:ilvl="3" w:tplc="A48AED28">
      <w:numFmt w:val="bullet"/>
      <w:lvlText w:val="•"/>
      <w:lvlJc w:val="left"/>
      <w:pPr>
        <w:ind w:left="2762" w:hanging="178"/>
      </w:pPr>
      <w:rPr>
        <w:rFonts w:hint="default"/>
        <w:lang w:val="pt-PT" w:eastAsia="en-US" w:bidi="ar-SA"/>
      </w:rPr>
    </w:lvl>
    <w:lvl w:ilvl="4" w:tplc="B80C1B86">
      <w:numFmt w:val="bullet"/>
      <w:lvlText w:val="•"/>
      <w:lvlJc w:val="left"/>
      <w:pPr>
        <w:ind w:left="3683" w:hanging="178"/>
      </w:pPr>
      <w:rPr>
        <w:rFonts w:hint="default"/>
        <w:lang w:val="pt-PT" w:eastAsia="en-US" w:bidi="ar-SA"/>
      </w:rPr>
    </w:lvl>
    <w:lvl w:ilvl="5" w:tplc="35F67260">
      <w:numFmt w:val="bullet"/>
      <w:lvlText w:val="•"/>
      <w:lvlJc w:val="left"/>
      <w:pPr>
        <w:ind w:left="4604" w:hanging="178"/>
      </w:pPr>
      <w:rPr>
        <w:rFonts w:hint="default"/>
        <w:lang w:val="pt-PT" w:eastAsia="en-US" w:bidi="ar-SA"/>
      </w:rPr>
    </w:lvl>
    <w:lvl w:ilvl="6" w:tplc="6E5EA8CE">
      <w:numFmt w:val="bullet"/>
      <w:lvlText w:val="•"/>
      <w:lvlJc w:val="left"/>
      <w:pPr>
        <w:ind w:left="5524" w:hanging="178"/>
      </w:pPr>
      <w:rPr>
        <w:rFonts w:hint="default"/>
        <w:lang w:val="pt-PT" w:eastAsia="en-US" w:bidi="ar-SA"/>
      </w:rPr>
    </w:lvl>
    <w:lvl w:ilvl="7" w:tplc="9B74174A">
      <w:numFmt w:val="bullet"/>
      <w:lvlText w:val="•"/>
      <w:lvlJc w:val="left"/>
      <w:pPr>
        <w:ind w:left="6445" w:hanging="178"/>
      </w:pPr>
      <w:rPr>
        <w:rFonts w:hint="default"/>
        <w:lang w:val="pt-PT" w:eastAsia="en-US" w:bidi="ar-SA"/>
      </w:rPr>
    </w:lvl>
    <w:lvl w:ilvl="8" w:tplc="C5D0319E">
      <w:numFmt w:val="bullet"/>
      <w:lvlText w:val="•"/>
      <w:lvlJc w:val="left"/>
      <w:pPr>
        <w:ind w:left="7366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73EC04BC"/>
    <w:multiLevelType w:val="hybridMultilevel"/>
    <w:tmpl w:val="AB3CAA30"/>
    <w:lvl w:ilvl="0" w:tplc="7C7283CA">
      <w:start w:val="1"/>
      <w:numFmt w:val="upperRoman"/>
      <w:lvlText w:val="%1"/>
      <w:lvlJc w:val="left"/>
      <w:pPr>
        <w:ind w:left="229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540A8A1A">
      <w:numFmt w:val="bullet"/>
      <w:lvlText w:val="•"/>
      <w:lvlJc w:val="left"/>
      <w:pPr>
        <w:ind w:left="2990" w:hanging="166"/>
      </w:pPr>
      <w:rPr>
        <w:rFonts w:hint="default"/>
        <w:lang w:val="pt-PT" w:eastAsia="en-US" w:bidi="ar-SA"/>
      </w:rPr>
    </w:lvl>
    <w:lvl w:ilvl="2" w:tplc="9BC43534">
      <w:numFmt w:val="bullet"/>
      <w:lvlText w:val="•"/>
      <w:lvlJc w:val="left"/>
      <w:pPr>
        <w:ind w:left="3681" w:hanging="166"/>
      </w:pPr>
      <w:rPr>
        <w:rFonts w:hint="default"/>
        <w:lang w:val="pt-PT" w:eastAsia="en-US" w:bidi="ar-SA"/>
      </w:rPr>
    </w:lvl>
    <w:lvl w:ilvl="3" w:tplc="5832FD56">
      <w:numFmt w:val="bullet"/>
      <w:lvlText w:val="•"/>
      <w:lvlJc w:val="left"/>
      <w:pPr>
        <w:ind w:left="4372" w:hanging="166"/>
      </w:pPr>
      <w:rPr>
        <w:rFonts w:hint="default"/>
        <w:lang w:val="pt-PT" w:eastAsia="en-US" w:bidi="ar-SA"/>
      </w:rPr>
    </w:lvl>
    <w:lvl w:ilvl="4" w:tplc="6308B8F2">
      <w:numFmt w:val="bullet"/>
      <w:lvlText w:val="•"/>
      <w:lvlJc w:val="left"/>
      <w:pPr>
        <w:ind w:left="5063" w:hanging="166"/>
      </w:pPr>
      <w:rPr>
        <w:rFonts w:hint="default"/>
        <w:lang w:val="pt-PT" w:eastAsia="en-US" w:bidi="ar-SA"/>
      </w:rPr>
    </w:lvl>
    <w:lvl w:ilvl="5" w:tplc="ADA4E1A8">
      <w:numFmt w:val="bullet"/>
      <w:lvlText w:val="•"/>
      <w:lvlJc w:val="left"/>
      <w:pPr>
        <w:ind w:left="5754" w:hanging="166"/>
      </w:pPr>
      <w:rPr>
        <w:rFonts w:hint="default"/>
        <w:lang w:val="pt-PT" w:eastAsia="en-US" w:bidi="ar-SA"/>
      </w:rPr>
    </w:lvl>
    <w:lvl w:ilvl="6" w:tplc="878C786E">
      <w:numFmt w:val="bullet"/>
      <w:lvlText w:val="•"/>
      <w:lvlJc w:val="left"/>
      <w:pPr>
        <w:ind w:left="6444" w:hanging="166"/>
      </w:pPr>
      <w:rPr>
        <w:rFonts w:hint="default"/>
        <w:lang w:val="pt-PT" w:eastAsia="en-US" w:bidi="ar-SA"/>
      </w:rPr>
    </w:lvl>
    <w:lvl w:ilvl="7" w:tplc="7A34925E">
      <w:numFmt w:val="bullet"/>
      <w:lvlText w:val="•"/>
      <w:lvlJc w:val="left"/>
      <w:pPr>
        <w:ind w:left="7135" w:hanging="166"/>
      </w:pPr>
      <w:rPr>
        <w:rFonts w:hint="default"/>
        <w:lang w:val="pt-PT" w:eastAsia="en-US" w:bidi="ar-SA"/>
      </w:rPr>
    </w:lvl>
    <w:lvl w:ilvl="8" w:tplc="8E2CCA2C">
      <w:numFmt w:val="bullet"/>
      <w:lvlText w:val="•"/>
      <w:lvlJc w:val="left"/>
      <w:pPr>
        <w:ind w:left="7826" w:hanging="166"/>
      </w:pPr>
      <w:rPr>
        <w:rFonts w:hint="default"/>
        <w:lang w:val="pt-PT" w:eastAsia="en-US" w:bidi="ar-SA"/>
      </w:rPr>
    </w:lvl>
  </w:abstractNum>
  <w:num w:numId="1" w16cid:durableId="1642343633">
    <w:abstractNumId w:val="2"/>
  </w:num>
  <w:num w:numId="2" w16cid:durableId="1246184470">
    <w:abstractNumId w:val="3"/>
  </w:num>
  <w:num w:numId="3" w16cid:durableId="694111800">
    <w:abstractNumId w:val="1"/>
  </w:num>
  <w:num w:numId="4" w16cid:durableId="28581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03"/>
    <w:rsid w:val="00077B0B"/>
    <w:rsid w:val="000D3F86"/>
    <w:rsid w:val="00167DF6"/>
    <w:rsid w:val="001B4AE8"/>
    <w:rsid w:val="001B4ECE"/>
    <w:rsid w:val="00256F04"/>
    <w:rsid w:val="00260CC4"/>
    <w:rsid w:val="002821EB"/>
    <w:rsid w:val="002B15B4"/>
    <w:rsid w:val="00386EAE"/>
    <w:rsid w:val="00392603"/>
    <w:rsid w:val="0040700A"/>
    <w:rsid w:val="0049253D"/>
    <w:rsid w:val="004E3BAC"/>
    <w:rsid w:val="00681468"/>
    <w:rsid w:val="006A7B63"/>
    <w:rsid w:val="006F3E7F"/>
    <w:rsid w:val="00762A81"/>
    <w:rsid w:val="007C07C6"/>
    <w:rsid w:val="007C3554"/>
    <w:rsid w:val="008F0C5F"/>
    <w:rsid w:val="008F556B"/>
    <w:rsid w:val="008F6249"/>
    <w:rsid w:val="00946CFF"/>
    <w:rsid w:val="00947F3A"/>
    <w:rsid w:val="00A01583"/>
    <w:rsid w:val="00A54C71"/>
    <w:rsid w:val="00A82301"/>
    <w:rsid w:val="00B242F4"/>
    <w:rsid w:val="00B63279"/>
    <w:rsid w:val="00B7519E"/>
    <w:rsid w:val="00B764FB"/>
    <w:rsid w:val="00BB6CCC"/>
    <w:rsid w:val="00BC22EA"/>
    <w:rsid w:val="00C1103C"/>
    <w:rsid w:val="00D86B9B"/>
    <w:rsid w:val="00D96444"/>
    <w:rsid w:val="00DC5980"/>
    <w:rsid w:val="00F43BB4"/>
    <w:rsid w:val="00F65502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DC9F8"/>
  <w15:docId w15:val="{A9F6B4CF-D74E-4137-97F5-6C8606D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20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5" w:firstLine="2126"/>
      <w:jc w:val="both"/>
    </w:pPr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388" w:lineRule="exact"/>
      <w:ind w:left="449"/>
    </w:pPr>
    <w:rPr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83"/>
      <w:ind w:left="1" w:right="135" w:firstLine="2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AE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AE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C598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8F6249"/>
    <w:pPr>
      <w:widowControl/>
      <w:suppressAutoHyphens/>
      <w:autoSpaceDE/>
      <w:autoSpaceDN/>
      <w:spacing w:before="200" w:line="360" w:lineRule="auto"/>
    </w:pPr>
    <w:rPr>
      <w:rFonts w:ascii="Source Code Pro" w:eastAsia="Source Code Pro" w:hAnsi="Source Code Pro" w:cs="Source Code Pro"/>
      <w:color w:val="424242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4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468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.amaral@hotmail.com" TargetMode="External"/><Relationship Id="rId2" Type="http://schemas.openxmlformats.org/officeDocument/2006/relationships/hyperlink" Target="mailto:adm.amaral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1806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2.509 - Altera Decreto 2.506</vt:lpstr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2.509 - Altera Decreto 2.506</dc:title>
  <dc:creator>PAULO CESAR</dc:creator>
  <cp:lastModifiedBy>saude_amaral_ferrador@hotmail.com</cp:lastModifiedBy>
  <cp:revision>2</cp:revision>
  <cp:lastPrinted>2025-02-11T17:53:00Z</cp:lastPrinted>
  <dcterms:created xsi:type="dcterms:W3CDTF">2025-09-19T19:48:00Z</dcterms:created>
  <dcterms:modified xsi:type="dcterms:W3CDTF">2025-09-19T19:48:00Z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2024-12-26T00:00:00Z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